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74373"/>
        <w:docPartObj>
          <w:docPartGallery w:val="Cover Pages"/>
          <w:docPartUnique/>
        </w:docPartObj>
      </w:sdtPr>
      <w:sdtEndPr/>
      <w:sdtContent>
        <w:p w14:paraId="7FE96E29" w14:textId="569E4FA9" w:rsidR="000C0DAF" w:rsidRDefault="000D29EF">
          <w:r>
            <w:rPr>
              <w:noProof/>
              <w:lang w:eastAsia="hr-HR"/>
            </w:rPr>
            <mc:AlternateContent>
              <mc:Choice Requires="wpg">
                <w:drawing>
                  <wp:anchor distT="0" distB="0" distL="114300" distR="114300" simplePos="0" relativeHeight="251649536" behindDoc="0" locked="0" layoutInCell="0" allowOverlap="1" wp14:anchorId="4191E63C" wp14:editId="548392A9">
                    <wp:simplePos x="0" y="0"/>
                    <wp:positionH relativeFrom="page">
                      <wp:posOffset>777240</wp:posOffset>
                    </wp:positionH>
                    <wp:positionV relativeFrom="margin">
                      <wp:posOffset>-13335</wp:posOffset>
                    </wp:positionV>
                    <wp:extent cx="6004560" cy="7047230"/>
                    <wp:effectExtent l="0" t="127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3"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5B7391CC" w:rsidR="000A5E03" w:rsidRPr="00CC751C" w:rsidRDefault="000A5E03" w:rsidP="00E8453D">
                                  <w:pPr>
                                    <w:spacing w:line="276" w:lineRule="auto"/>
                                    <w:jc w:val="center"/>
                                    <w:rPr>
                                      <w:rFonts w:ascii="Century Gothic" w:hAnsi="Century Gothic"/>
                                      <w:b/>
                                      <w:bCs/>
                                      <w:color w:val="000000" w:themeColor="text1"/>
                                      <w:sz w:val="28"/>
                                      <w:szCs w:val="32"/>
                                    </w:rPr>
                                  </w:pPr>
                                  <w:r w:rsidRPr="00CC751C">
                                    <w:rPr>
                                      <w:rFonts w:ascii="Century Gothic" w:hAnsi="Century Gothic"/>
                                      <w:b/>
                                      <w:bCs/>
                                      <w:color w:val="000000" w:themeColor="text1"/>
                                      <w:sz w:val="28"/>
                                      <w:szCs w:val="32"/>
                                    </w:rPr>
                                    <w:t>REPUBLIKA HRVATSKA</w:t>
                                  </w:r>
                                </w:p>
                                <w:p w14:paraId="38FCAB10" w14:textId="24D0A993" w:rsidR="000A5E03" w:rsidRPr="008E3A2A" w:rsidRDefault="000A5E03" w:rsidP="00E8453D">
                                  <w:pPr>
                                    <w:spacing w:line="276" w:lineRule="auto"/>
                                    <w:jc w:val="center"/>
                                    <w:rPr>
                                      <w:rFonts w:ascii="Century Gothic" w:hAnsi="Century Gothic"/>
                                      <w:b/>
                                      <w:bCs/>
                                      <w:sz w:val="28"/>
                                      <w:szCs w:val="32"/>
                                    </w:rPr>
                                  </w:pPr>
                                  <w:r>
                                    <w:rPr>
                                      <w:rFonts w:ascii="Century Gothic" w:hAnsi="Century Gothic"/>
                                      <w:b/>
                                      <w:bCs/>
                                      <w:sz w:val="28"/>
                                      <w:szCs w:val="32"/>
                                    </w:rPr>
                                    <w:t>BJELOVAR</w:t>
                                  </w:r>
                                  <w:r w:rsidRPr="0019265C">
                                    <w:rPr>
                                      <w:rFonts w:ascii="Century Gothic" w:hAnsi="Century Gothic"/>
                                      <w:b/>
                                      <w:bCs/>
                                      <w:sz w:val="28"/>
                                      <w:szCs w:val="32"/>
                                    </w:rPr>
                                    <w:t>SKO-</w:t>
                                  </w:r>
                                  <w:r>
                                    <w:rPr>
                                      <w:rFonts w:ascii="Century Gothic" w:hAnsi="Century Gothic"/>
                                      <w:b/>
                                      <w:bCs/>
                                      <w:sz w:val="28"/>
                                      <w:szCs w:val="32"/>
                                    </w:rPr>
                                    <w:t>BILO</w:t>
                                  </w:r>
                                  <w:r w:rsidRPr="0019265C">
                                    <w:rPr>
                                      <w:rFonts w:ascii="Century Gothic" w:hAnsi="Century Gothic"/>
                                      <w:b/>
                                      <w:bCs/>
                                      <w:sz w:val="28"/>
                                      <w:szCs w:val="32"/>
                                    </w:rPr>
                                    <w:t>GORSKA</w:t>
                                  </w:r>
                                  <w:r>
                                    <w:rPr>
                                      <w:rFonts w:ascii="Century Gothic" w:hAnsi="Century Gothic"/>
                                      <w:b/>
                                      <w:bCs/>
                                      <w:sz w:val="28"/>
                                      <w:szCs w:val="32"/>
                                    </w:rPr>
                                    <w:t xml:space="preserve"> </w:t>
                                  </w:r>
                                  <w:r w:rsidRPr="008E3A2A">
                                    <w:rPr>
                                      <w:rFonts w:ascii="Century Gothic" w:hAnsi="Century Gothic"/>
                                      <w:b/>
                                      <w:bCs/>
                                      <w:sz w:val="28"/>
                                      <w:szCs w:val="32"/>
                                    </w:rPr>
                                    <w:t>ŽUPANIJA</w:t>
                                  </w:r>
                                </w:p>
                                <w:p w14:paraId="503B5ECD" w14:textId="52D617DA" w:rsidR="000A5E03" w:rsidRPr="008E3A2A" w:rsidRDefault="000A5E03" w:rsidP="00E8453D">
                                  <w:pPr>
                                    <w:spacing w:line="276" w:lineRule="auto"/>
                                    <w:jc w:val="center"/>
                                    <w:rPr>
                                      <w:rFonts w:ascii="Century Gothic" w:hAnsi="Century Gothic"/>
                                      <w:b/>
                                      <w:bCs/>
                                      <w:sz w:val="28"/>
                                      <w:szCs w:val="32"/>
                                    </w:rPr>
                                  </w:pPr>
                                  <w:r w:rsidRPr="008E3A2A">
                                    <w:rPr>
                                      <w:rFonts w:ascii="Century Gothic" w:hAnsi="Century Gothic"/>
                                      <w:b/>
                                      <w:bCs/>
                                      <w:sz w:val="28"/>
                                      <w:szCs w:val="32"/>
                                    </w:rPr>
                                    <w:t xml:space="preserve">OPĆINA </w:t>
                                  </w:r>
                                  <w:r>
                                    <w:rPr>
                                      <w:rFonts w:ascii="Century Gothic" w:hAnsi="Century Gothic"/>
                                      <w:b/>
                                      <w:bCs/>
                                      <w:sz w:val="28"/>
                                      <w:szCs w:val="32"/>
                                    </w:rPr>
                                    <w:t>ROVIŠĆE</w:t>
                                  </w:r>
                                </w:p>
                                <w:p w14:paraId="10B0BE16" w14:textId="77777777" w:rsidR="000A5E03" w:rsidRDefault="000A5E03" w:rsidP="00FD3025">
                                  <w:pPr>
                                    <w:rPr>
                                      <w:b/>
                                      <w:bCs/>
                                      <w:color w:val="808080" w:themeColor="text1" w:themeTint="7F"/>
                                      <w:sz w:val="28"/>
                                      <w:szCs w:val="32"/>
                                    </w:rPr>
                                  </w:pPr>
                                </w:p>
                                <w:p w14:paraId="6778FCC6" w14:textId="77777777" w:rsidR="000A5E03" w:rsidRDefault="000A5E03"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4"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0A5E03" w:rsidRPr="00CC751C" w:rsidRDefault="000A5E03" w:rsidP="00F30714">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 xml:space="preserve">STRATEGIJA UPRAVLJANJA IMOVINOM </w:t>
                                  </w:r>
                                </w:p>
                                <w:p w14:paraId="0B23BF6D" w14:textId="00B5D06F" w:rsidR="000A5E03" w:rsidRPr="00CC751C" w:rsidRDefault="000A5E03" w:rsidP="007456D2">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 xml:space="preserve">OPĆINE </w:t>
                                  </w:r>
                                  <w:r>
                                    <w:rPr>
                                      <w:rFonts w:ascii="Century Gothic" w:hAnsi="Century Gothic"/>
                                      <w:b/>
                                      <w:bCs/>
                                      <w:color w:val="000000" w:themeColor="text1"/>
                                      <w:sz w:val="48"/>
                                      <w:szCs w:val="48"/>
                                    </w:rPr>
                                    <w:t>ROVIŠĆE</w:t>
                                  </w:r>
                                  <w:r w:rsidRPr="00CC751C">
                                    <w:rPr>
                                      <w:rFonts w:ascii="Century Gothic" w:hAnsi="Century Gothic"/>
                                      <w:b/>
                                      <w:bCs/>
                                      <w:color w:val="000000" w:themeColor="text1"/>
                                      <w:sz w:val="48"/>
                                      <w:szCs w:val="48"/>
                                    </w:rPr>
                                    <w:t xml:space="preserve"> ZA RAZDOBLJE </w:t>
                                  </w:r>
                                </w:p>
                                <w:p w14:paraId="757376DC" w14:textId="58A60FEB" w:rsidR="000A5E03" w:rsidRPr="00CC751C" w:rsidRDefault="000A5E03" w:rsidP="007456D2">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2021.-2027. GODINE</w:t>
                                  </w:r>
                                </w:p>
                                <w:p w14:paraId="69A3D3F3" w14:textId="77777777" w:rsidR="000A5E03" w:rsidRPr="008F17AC" w:rsidRDefault="000A5E03" w:rsidP="00FD3025">
                                  <w:pPr>
                                    <w:spacing w:line="240" w:lineRule="auto"/>
                                    <w:jc w:val="center"/>
                                    <w:rPr>
                                      <w:rFonts w:ascii="Century Gothic" w:hAnsi="Century Gothic"/>
                                      <w:b/>
                                      <w:bCs/>
                                      <w:color w:val="323543" w:themeColor="text2" w:themeShade="80"/>
                                      <w:sz w:val="48"/>
                                      <w:szCs w:val="48"/>
                                    </w:rPr>
                                  </w:pPr>
                                </w:p>
                                <w:p w14:paraId="4D06FF32" w14:textId="77777777" w:rsidR="000A5E03" w:rsidRPr="00692903" w:rsidRDefault="000A5E03" w:rsidP="00FD3025">
                                  <w:pPr>
                                    <w:spacing w:line="240" w:lineRule="auto"/>
                                    <w:jc w:val="center"/>
                                    <w:rPr>
                                      <w:b/>
                                      <w:bCs/>
                                      <w:color w:val="646B86" w:themeColor="text2"/>
                                      <w:sz w:val="72"/>
                                      <w:szCs w:val="72"/>
                                    </w:rPr>
                                  </w:pPr>
                                </w:p>
                                <w:p w14:paraId="20790CEA" w14:textId="77777777" w:rsidR="000A5E03" w:rsidRPr="00367E80" w:rsidRDefault="000A5E03" w:rsidP="00FD3025">
                                  <w:pPr>
                                    <w:spacing w:line="240" w:lineRule="auto"/>
                                    <w:jc w:val="center"/>
                                    <w:rPr>
                                      <w:rFonts w:ascii="Century Gothic" w:hAnsi="Century Gothic"/>
                                      <w:b/>
                                      <w:bCs/>
                                      <w:color w:val="646B86" w:themeColor="text2"/>
                                      <w:sz w:val="40"/>
                                      <w:szCs w:val="40"/>
                                    </w:rPr>
                                  </w:pPr>
                                </w:p>
                                <w:p w14:paraId="5EF12820" w14:textId="77777777" w:rsidR="000A5E03" w:rsidRPr="00B33BA5" w:rsidRDefault="000A5E03"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49536;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B69E82C" w14:textId="5B7391CC" w:rsidR="000A5E03" w:rsidRPr="00CC751C" w:rsidRDefault="000A5E03" w:rsidP="00E8453D">
                            <w:pPr>
                              <w:spacing w:line="276" w:lineRule="auto"/>
                              <w:jc w:val="center"/>
                              <w:rPr>
                                <w:rFonts w:ascii="Century Gothic" w:hAnsi="Century Gothic"/>
                                <w:b/>
                                <w:bCs/>
                                <w:color w:val="000000" w:themeColor="text1"/>
                                <w:sz w:val="28"/>
                                <w:szCs w:val="32"/>
                              </w:rPr>
                            </w:pPr>
                            <w:r w:rsidRPr="00CC751C">
                              <w:rPr>
                                <w:rFonts w:ascii="Century Gothic" w:hAnsi="Century Gothic"/>
                                <w:b/>
                                <w:bCs/>
                                <w:color w:val="000000" w:themeColor="text1"/>
                                <w:sz w:val="28"/>
                                <w:szCs w:val="32"/>
                              </w:rPr>
                              <w:t>REPUBLIKA HRVATSKA</w:t>
                            </w:r>
                          </w:p>
                          <w:p w14:paraId="38FCAB10" w14:textId="24D0A993" w:rsidR="000A5E03" w:rsidRPr="008E3A2A" w:rsidRDefault="000A5E03" w:rsidP="00E8453D">
                            <w:pPr>
                              <w:spacing w:line="276" w:lineRule="auto"/>
                              <w:jc w:val="center"/>
                              <w:rPr>
                                <w:rFonts w:ascii="Century Gothic" w:hAnsi="Century Gothic"/>
                                <w:b/>
                                <w:bCs/>
                                <w:sz w:val="28"/>
                                <w:szCs w:val="32"/>
                              </w:rPr>
                            </w:pPr>
                            <w:r>
                              <w:rPr>
                                <w:rFonts w:ascii="Century Gothic" w:hAnsi="Century Gothic"/>
                                <w:b/>
                                <w:bCs/>
                                <w:sz w:val="28"/>
                                <w:szCs w:val="32"/>
                              </w:rPr>
                              <w:t>BJELOVAR</w:t>
                            </w:r>
                            <w:r w:rsidRPr="0019265C">
                              <w:rPr>
                                <w:rFonts w:ascii="Century Gothic" w:hAnsi="Century Gothic"/>
                                <w:b/>
                                <w:bCs/>
                                <w:sz w:val="28"/>
                                <w:szCs w:val="32"/>
                              </w:rPr>
                              <w:t>SKO-</w:t>
                            </w:r>
                            <w:r>
                              <w:rPr>
                                <w:rFonts w:ascii="Century Gothic" w:hAnsi="Century Gothic"/>
                                <w:b/>
                                <w:bCs/>
                                <w:sz w:val="28"/>
                                <w:szCs w:val="32"/>
                              </w:rPr>
                              <w:t>BILO</w:t>
                            </w:r>
                            <w:r w:rsidRPr="0019265C">
                              <w:rPr>
                                <w:rFonts w:ascii="Century Gothic" w:hAnsi="Century Gothic"/>
                                <w:b/>
                                <w:bCs/>
                                <w:sz w:val="28"/>
                                <w:szCs w:val="32"/>
                              </w:rPr>
                              <w:t>GORSKA</w:t>
                            </w:r>
                            <w:r>
                              <w:rPr>
                                <w:rFonts w:ascii="Century Gothic" w:hAnsi="Century Gothic"/>
                                <w:b/>
                                <w:bCs/>
                                <w:sz w:val="28"/>
                                <w:szCs w:val="32"/>
                              </w:rPr>
                              <w:t xml:space="preserve"> </w:t>
                            </w:r>
                            <w:r w:rsidRPr="008E3A2A">
                              <w:rPr>
                                <w:rFonts w:ascii="Century Gothic" w:hAnsi="Century Gothic"/>
                                <w:b/>
                                <w:bCs/>
                                <w:sz w:val="28"/>
                                <w:szCs w:val="32"/>
                              </w:rPr>
                              <w:t>ŽUPANIJA</w:t>
                            </w:r>
                          </w:p>
                          <w:p w14:paraId="503B5ECD" w14:textId="52D617DA" w:rsidR="000A5E03" w:rsidRPr="008E3A2A" w:rsidRDefault="000A5E03" w:rsidP="00E8453D">
                            <w:pPr>
                              <w:spacing w:line="276" w:lineRule="auto"/>
                              <w:jc w:val="center"/>
                              <w:rPr>
                                <w:rFonts w:ascii="Century Gothic" w:hAnsi="Century Gothic"/>
                                <w:b/>
                                <w:bCs/>
                                <w:sz w:val="28"/>
                                <w:szCs w:val="32"/>
                              </w:rPr>
                            </w:pPr>
                            <w:r w:rsidRPr="008E3A2A">
                              <w:rPr>
                                <w:rFonts w:ascii="Century Gothic" w:hAnsi="Century Gothic"/>
                                <w:b/>
                                <w:bCs/>
                                <w:sz w:val="28"/>
                                <w:szCs w:val="32"/>
                              </w:rPr>
                              <w:t xml:space="preserve">OPĆINA </w:t>
                            </w:r>
                            <w:r>
                              <w:rPr>
                                <w:rFonts w:ascii="Century Gothic" w:hAnsi="Century Gothic"/>
                                <w:b/>
                                <w:bCs/>
                                <w:sz w:val="28"/>
                                <w:szCs w:val="32"/>
                              </w:rPr>
                              <w:t>ROVIŠĆE</w:t>
                            </w:r>
                          </w:p>
                          <w:p w14:paraId="10B0BE16" w14:textId="77777777" w:rsidR="000A5E03" w:rsidRDefault="000A5E03" w:rsidP="00FD3025">
                            <w:pPr>
                              <w:rPr>
                                <w:b/>
                                <w:bCs/>
                                <w:color w:val="808080" w:themeColor="text1" w:themeTint="7F"/>
                                <w:sz w:val="28"/>
                                <w:szCs w:val="32"/>
                              </w:rPr>
                            </w:pPr>
                          </w:p>
                          <w:p w14:paraId="6778FCC6" w14:textId="77777777" w:rsidR="000A5E03" w:rsidRDefault="000A5E03"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618374C6" w14:textId="77777777" w:rsidR="000A5E03" w:rsidRPr="00CC751C" w:rsidRDefault="000A5E03" w:rsidP="00F30714">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 xml:space="preserve">STRATEGIJA UPRAVLJANJA IMOVINOM </w:t>
                            </w:r>
                          </w:p>
                          <w:p w14:paraId="0B23BF6D" w14:textId="00B5D06F" w:rsidR="000A5E03" w:rsidRPr="00CC751C" w:rsidRDefault="000A5E03" w:rsidP="007456D2">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 xml:space="preserve">OPĆINE </w:t>
                            </w:r>
                            <w:r>
                              <w:rPr>
                                <w:rFonts w:ascii="Century Gothic" w:hAnsi="Century Gothic"/>
                                <w:b/>
                                <w:bCs/>
                                <w:color w:val="000000" w:themeColor="text1"/>
                                <w:sz w:val="48"/>
                                <w:szCs w:val="48"/>
                              </w:rPr>
                              <w:t>ROVIŠĆE</w:t>
                            </w:r>
                            <w:r w:rsidRPr="00CC751C">
                              <w:rPr>
                                <w:rFonts w:ascii="Century Gothic" w:hAnsi="Century Gothic"/>
                                <w:b/>
                                <w:bCs/>
                                <w:color w:val="000000" w:themeColor="text1"/>
                                <w:sz w:val="48"/>
                                <w:szCs w:val="48"/>
                              </w:rPr>
                              <w:t xml:space="preserve"> ZA RAZDOBLJE </w:t>
                            </w:r>
                          </w:p>
                          <w:p w14:paraId="757376DC" w14:textId="58A60FEB" w:rsidR="000A5E03" w:rsidRPr="00CC751C" w:rsidRDefault="000A5E03" w:rsidP="007456D2">
                            <w:pPr>
                              <w:spacing w:line="276" w:lineRule="auto"/>
                              <w:jc w:val="center"/>
                              <w:rPr>
                                <w:rFonts w:ascii="Century Gothic" w:hAnsi="Century Gothic"/>
                                <w:b/>
                                <w:bCs/>
                                <w:color w:val="000000" w:themeColor="text1"/>
                                <w:sz w:val="48"/>
                                <w:szCs w:val="48"/>
                              </w:rPr>
                            </w:pPr>
                            <w:r w:rsidRPr="00CC751C">
                              <w:rPr>
                                <w:rFonts w:ascii="Century Gothic" w:hAnsi="Century Gothic"/>
                                <w:b/>
                                <w:bCs/>
                                <w:color w:val="000000" w:themeColor="text1"/>
                                <w:sz w:val="48"/>
                                <w:szCs w:val="48"/>
                              </w:rPr>
                              <w:t>2021.-2027. GODINE</w:t>
                            </w:r>
                          </w:p>
                          <w:p w14:paraId="69A3D3F3" w14:textId="77777777" w:rsidR="000A5E03" w:rsidRPr="008F17AC" w:rsidRDefault="000A5E03" w:rsidP="00FD3025">
                            <w:pPr>
                              <w:spacing w:line="240" w:lineRule="auto"/>
                              <w:jc w:val="center"/>
                              <w:rPr>
                                <w:rFonts w:ascii="Century Gothic" w:hAnsi="Century Gothic"/>
                                <w:b/>
                                <w:bCs/>
                                <w:color w:val="323543" w:themeColor="text2" w:themeShade="80"/>
                                <w:sz w:val="48"/>
                                <w:szCs w:val="48"/>
                              </w:rPr>
                            </w:pPr>
                          </w:p>
                          <w:p w14:paraId="4D06FF32" w14:textId="77777777" w:rsidR="000A5E03" w:rsidRPr="00692903" w:rsidRDefault="000A5E03" w:rsidP="00FD3025">
                            <w:pPr>
                              <w:spacing w:line="240" w:lineRule="auto"/>
                              <w:jc w:val="center"/>
                              <w:rPr>
                                <w:b/>
                                <w:bCs/>
                                <w:color w:val="646B86" w:themeColor="text2"/>
                                <w:sz w:val="72"/>
                                <w:szCs w:val="72"/>
                              </w:rPr>
                            </w:pPr>
                          </w:p>
                          <w:p w14:paraId="20790CEA" w14:textId="77777777" w:rsidR="000A5E03" w:rsidRPr="00367E80" w:rsidRDefault="000A5E03" w:rsidP="00FD3025">
                            <w:pPr>
                              <w:spacing w:line="240" w:lineRule="auto"/>
                              <w:jc w:val="center"/>
                              <w:rPr>
                                <w:rFonts w:ascii="Century Gothic" w:hAnsi="Century Gothic"/>
                                <w:b/>
                                <w:bCs/>
                                <w:color w:val="646B86" w:themeColor="text2"/>
                                <w:sz w:val="40"/>
                                <w:szCs w:val="40"/>
                              </w:rPr>
                            </w:pPr>
                          </w:p>
                          <w:p w14:paraId="5EF12820" w14:textId="77777777" w:rsidR="000A5E03" w:rsidRPr="00B33BA5" w:rsidRDefault="000A5E03" w:rsidP="00FD3025">
                            <w:pPr>
                              <w:spacing w:line="240" w:lineRule="auto"/>
                              <w:jc w:val="center"/>
                              <w:rPr>
                                <w:b/>
                                <w:bCs/>
                                <w:color w:val="D16349" w:themeColor="accent1"/>
                                <w:sz w:val="40"/>
                                <w:szCs w:val="40"/>
                              </w:rPr>
                            </w:pPr>
                          </w:p>
                        </w:txbxContent>
                      </v:textbox>
                    </v:rect>
                    <w10:wrap anchorx="page" anchory="margin"/>
                  </v:group>
                </w:pict>
              </mc:Fallback>
            </mc:AlternateContent>
          </w:r>
        </w:p>
        <w:p w14:paraId="39341999" w14:textId="77777777" w:rsidR="000C0DAF" w:rsidRDefault="000C0DAF"/>
        <w:p w14:paraId="1EC6E26B" w14:textId="77777777" w:rsidR="00DD0F90" w:rsidRDefault="00513D5C" w:rsidP="00DD0F90">
          <w:r>
            <w:rPr>
              <w:noProof/>
              <w:lang w:eastAsia="hr-HR"/>
            </w:rPr>
            <w:drawing>
              <wp:anchor distT="0" distB="0" distL="114300" distR="114300" simplePos="0" relativeHeight="251658752" behindDoc="0" locked="0" layoutInCell="1" allowOverlap="1" wp14:anchorId="153A5CF2" wp14:editId="0737CDED">
                <wp:simplePos x="0" y="0"/>
                <wp:positionH relativeFrom="margin">
                  <wp:posOffset>2423795</wp:posOffset>
                </wp:positionH>
                <wp:positionV relativeFrom="paragraph">
                  <wp:posOffset>1695450</wp:posOffset>
                </wp:positionV>
                <wp:extent cx="910590" cy="1040130"/>
                <wp:effectExtent l="0" t="0" r="3810" b="762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10590" cy="1040130"/>
                        </a:xfrm>
                        <a:prstGeom prst="rect">
                          <a:avLst/>
                        </a:prstGeom>
                      </pic:spPr>
                    </pic:pic>
                  </a:graphicData>
                </a:graphic>
                <wp14:sizeRelH relativeFrom="margin">
                  <wp14:pctWidth>0</wp14:pctWidth>
                </wp14:sizeRelH>
                <wp14:sizeRelV relativeFrom="margin">
                  <wp14:pctHeight>0</wp14:pctHeight>
                </wp14:sizeRelV>
              </wp:anchor>
            </w:drawing>
          </w:r>
          <w:r w:rsidR="000C0DAF">
            <w:br w:type="page"/>
          </w:r>
        </w:p>
      </w:sdtContent>
    </w:sdt>
    <w:p w14:paraId="4EE8E28F"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3164517"/>
      <w:bookmarkStart w:id="7" w:name="_Toc30057169"/>
      <w:bookmarkStart w:id="8" w:name="_Toc33531248"/>
      <w:bookmarkStart w:id="9" w:name="_Toc34727142"/>
      <w:bookmarkStart w:id="10" w:name="_Toc35238744"/>
      <w:bookmarkStart w:id="11" w:name="_Toc36028523"/>
      <w:bookmarkStart w:id="12" w:name="_Toc36189165"/>
      <w:bookmarkStart w:id="13" w:name="_Toc36190193"/>
      <w:bookmarkStart w:id="14" w:name="_Toc38271727"/>
      <w:bookmarkStart w:id="15" w:name="_Toc38957805"/>
      <w:bookmarkStart w:id="16" w:name="_Toc48632128"/>
      <w:bookmarkStart w:id="17" w:name="_Toc53645620"/>
      <w:bookmarkStart w:id="18" w:name="_Toc54179132"/>
      <w:bookmarkStart w:id="19" w:name="_Toc54179216"/>
      <w:bookmarkStart w:id="20" w:name="_Toc54254960"/>
      <w:bookmarkStart w:id="21" w:name="_Toc54264004"/>
      <w:bookmarkStart w:id="22" w:name="_Toc54346996"/>
      <w:bookmarkStart w:id="23" w:name="_Toc54876153"/>
      <w:bookmarkStart w:id="24" w:name="_Toc56073720"/>
      <w:bookmarkStart w:id="25" w:name="_Toc61341479"/>
      <w:bookmarkStart w:id="26" w:name="_Toc61343899"/>
      <w:bookmarkStart w:id="27" w:name="_Toc64269058"/>
      <w:bookmarkStart w:id="28" w:name="_Toc67471705"/>
      <w:r w:rsidRPr="00204490">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C143CF1" w14:textId="436CEBC3" w:rsidR="006E6EA4" w:rsidRDefault="00592F9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7F72A69D" w14:textId="1B16725F"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06" w:history="1">
        <w:r w:rsidR="006E6EA4" w:rsidRPr="006E6EA4">
          <w:rPr>
            <w:rStyle w:val="Hiperveza"/>
            <w:rFonts w:ascii="Arial" w:hAnsi="Arial" w:cs="Arial"/>
            <w:noProof/>
          </w:rPr>
          <w:t>1.</w:t>
        </w:r>
        <w:r w:rsidR="006E6EA4" w:rsidRPr="006E6EA4">
          <w:rPr>
            <w:rFonts w:ascii="Arial" w:eastAsiaTheme="minorEastAsia" w:hAnsi="Arial" w:cs="Arial"/>
            <w:noProof/>
            <w:lang w:eastAsia="hr-HR"/>
          </w:rPr>
          <w:tab/>
        </w:r>
        <w:r w:rsidR="006E6EA4" w:rsidRPr="006E6EA4">
          <w:rPr>
            <w:rStyle w:val="Hiperveza"/>
            <w:rFonts w:ascii="Arial" w:hAnsi="Arial" w:cs="Arial"/>
            <w:noProof/>
          </w:rPr>
          <w:t>UVOD</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_Toc67471706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3</w:t>
        </w:r>
        <w:r w:rsidR="006E6EA4" w:rsidRPr="006E6EA4">
          <w:rPr>
            <w:rFonts w:ascii="Arial" w:hAnsi="Arial" w:cs="Arial"/>
            <w:noProof/>
            <w:webHidden/>
          </w:rPr>
          <w:fldChar w:fldCharType="end"/>
        </w:r>
      </w:hyperlink>
    </w:p>
    <w:p w14:paraId="6C6ED6A9" w14:textId="5E81F230"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07" w:history="1">
        <w:r w:rsidR="006E6EA4" w:rsidRPr="006E6EA4">
          <w:rPr>
            <w:rStyle w:val="Hiperveza"/>
            <w:rFonts w:ascii="Arial" w:hAnsi="Arial" w:cs="Arial"/>
            <w:noProof/>
          </w:rPr>
          <w:t>2.</w:t>
        </w:r>
        <w:r w:rsidR="006E6EA4" w:rsidRPr="006E6EA4">
          <w:rPr>
            <w:rFonts w:ascii="Arial" w:eastAsiaTheme="minorEastAsia" w:hAnsi="Arial" w:cs="Arial"/>
            <w:noProof/>
            <w:lang w:eastAsia="hr-HR"/>
          </w:rPr>
          <w:tab/>
        </w:r>
        <w:r w:rsidR="006E6EA4" w:rsidRPr="006E6EA4">
          <w:rPr>
            <w:rStyle w:val="Hiperveza"/>
            <w:rFonts w:ascii="Arial" w:hAnsi="Arial" w:cs="Arial"/>
            <w:noProof/>
          </w:rPr>
          <w:t>VAŽEĆI NORMATIVNI I INSTITUCIONALNI OKVIR</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_Toc67471707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5</w:t>
        </w:r>
        <w:r w:rsidR="006E6EA4" w:rsidRPr="006E6EA4">
          <w:rPr>
            <w:rFonts w:ascii="Arial" w:hAnsi="Arial" w:cs="Arial"/>
            <w:noProof/>
            <w:webHidden/>
          </w:rPr>
          <w:fldChar w:fldCharType="end"/>
        </w:r>
      </w:hyperlink>
    </w:p>
    <w:p w14:paraId="732DF486" w14:textId="1DEBC85F"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08" w:history="1">
        <w:r w:rsidR="006E6EA4" w:rsidRPr="006E6EA4">
          <w:rPr>
            <w:rStyle w:val="Hiperveza"/>
            <w:rFonts w:ascii="Arial" w:hAnsi="Arial" w:cs="Arial"/>
            <w:noProof/>
          </w:rPr>
          <w:t>2.1. Zakoni i drugi propisi</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_Toc67471708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5</w:t>
        </w:r>
        <w:r w:rsidR="006E6EA4" w:rsidRPr="006E6EA4">
          <w:rPr>
            <w:rFonts w:ascii="Arial" w:hAnsi="Arial" w:cs="Arial"/>
            <w:noProof/>
            <w:webHidden/>
          </w:rPr>
          <w:fldChar w:fldCharType="end"/>
        </w:r>
      </w:hyperlink>
    </w:p>
    <w:p w14:paraId="450A9E82" w14:textId="3DD8A417"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09" w:history="1">
        <w:r w:rsidR="006E6EA4" w:rsidRPr="006E6EA4">
          <w:rPr>
            <w:rStyle w:val="Hiperveza"/>
            <w:rFonts w:ascii="Arial" w:hAnsi="Arial" w:cs="Arial"/>
            <w:noProof/>
          </w:rPr>
          <w:t>2.2. Akti Općine Rovišće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_Toc67471709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6</w:t>
        </w:r>
        <w:r w:rsidR="006E6EA4" w:rsidRPr="006E6EA4">
          <w:rPr>
            <w:rFonts w:ascii="Arial" w:hAnsi="Arial" w:cs="Arial"/>
            <w:noProof/>
            <w:webHidden/>
          </w:rPr>
          <w:fldChar w:fldCharType="end"/>
        </w:r>
      </w:hyperlink>
    </w:p>
    <w:p w14:paraId="436FB55F" w14:textId="35528869"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10" w:history="1">
        <w:r w:rsidR="006E6EA4" w:rsidRPr="006E6EA4">
          <w:rPr>
            <w:rStyle w:val="Hiperveza"/>
            <w:rFonts w:ascii="Arial" w:hAnsi="Arial" w:cs="Arial"/>
            <w:noProof/>
          </w:rPr>
          <w:t>3.</w:t>
        </w:r>
        <w:r w:rsidR="006E6EA4" w:rsidRPr="006E6EA4">
          <w:rPr>
            <w:rFonts w:ascii="Arial" w:eastAsiaTheme="minorEastAsia" w:hAnsi="Arial" w:cs="Arial"/>
            <w:noProof/>
            <w:lang w:eastAsia="hr-HR"/>
          </w:rPr>
          <w:tab/>
        </w:r>
        <w:r w:rsidR="006E6EA4" w:rsidRPr="006E6EA4">
          <w:rPr>
            <w:rStyle w:val="Hiperveza"/>
            <w:rFonts w:ascii="Arial" w:hAnsi="Arial" w:cs="Arial"/>
            <w:noProof/>
          </w:rPr>
          <w:t>OPĆENITO O OPĆINI</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_Toc67471710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7</w:t>
        </w:r>
        <w:r w:rsidR="006E6EA4" w:rsidRPr="006E6EA4">
          <w:rPr>
            <w:rFonts w:ascii="Arial" w:hAnsi="Arial" w:cs="Arial"/>
            <w:noProof/>
            <w:webHidden/>
          </w:rPr>
          <w:fldChar w:fldCharType="end"/>
        </w:r>
      </w:hyperlink>
    </w:p>
    <w:p w14:paraId="2F8DD6AD" w14:textId="7372260C"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11" w:history="1">
        <w:r w:rsidR="006E6EA4" w:rsidRPr="006E6EA4">
          <w:rPr>
            <w:rStyle w:val="Hiperveza"/>
            <w:rFonts w:ascii="Arial" w:hAnsi="Arial" w:cs="Arial"/>
            <w:noProof/>
          </w:rPr>
          <w:t>4.</w:t>
        </w:r>
        <w:r w:rsidR="006E6EA4" w:rsidRPr="006E6EA4">
          <w:rPr>
            <w:rFonts w:ascii="Arial" w:eastAsiaTheme="minorEastAsia" w:hAnsi="Arial" w:cs="Arial"/>
            <w:noProof/>
            <w:lang w:eastAsia="hr-HR"/>
          </w:rPr>
          <w:tab/>
        </w:r>
        <w:r w:rsidR="006E6EA4" w:rsidRPr="006E6EA4">
          <w:rPr>
            <w:rStyle w:val="Hiperveza"/>
            <w:rFonts w:ascii="Arial" w:hAnsi="Arial" w:cs="Arial"/>
            <w:noProof/>
          </w:rPr>
          <w:t>ANALIZA POSTOJEĆEG STANJA UPRAVLJANJA I RASPOLAGANJA IMOVINOM U VLASNIŠTVU OPĆINE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_Toc67471711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9</w:t>
        </w:r>
        <w:r w:rsidR="006E6EA4" w:rsidRPr="006E6EA4">
          <w:rPr>
            <w:rFonts w:ascii="Arial" w:hAnsi="Arial" w:cs="Arial"/>
            <w:noProof/>
            <w:webHidden/>
          </w:rPr>
          <w:fldChar w:fldCharType="end"/>
        </w:r>
      </w:hyperlink>
    </w:p>
    <w:p w14:paraId="6F718A87" w14:textId="66E59325"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12" w:history="1">
        <w:r w:rsidR="006E6EA4" w:rsidRPr="006E6EA4">
          <w:rPr>
            <w:rStyle w:val="Hiperveza"/>
            <w:rFonts w:ascii="Arial" w:hAnsi="Arial" w:cs="Arial"/>
            <w:noProof/>
          </w:rPr>
          <w:t>4.1. Analiza upravljanja imovinom u obliku pokretnina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_Toc67471712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9</w:t>
        </w:r>
        <w:r w:rsidR="006E6EA4" w:rsidRPr="006E6EA4">
          <w:rPr>
            <w:rFonts w:ascii="Arial" w:hAnsi="Arial" w:cs="Arial"/>
            <w:noProof/>
            <w:webHidden/>
          </w:rPr>
          <w:fldChar w:fldCharType="end"/>
        </w:r>
      </w:hyperlink>
    </w:p>
    <w:p w14:paraId="71DC5B85" w14:textId="210FF1E2"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13" w:history="1">
        <w:r w:rsidR="006E6EA4" w:rsidRPr="006E6EA4">
          <w:rPr>
            <w:rStyle w:val="Hiperveza"/>
            <w:rFonts w:ascii="Arial" w:hAnsi="Arial" w:cs="Arial"/>
            <w:noProof/>
          </w:rPr>
          <w:t>4.2. Analiza upravljanja imovinom u obliku dionica i poslovnih udjela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_Toc67471713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9</w:t>
        </w:r>
        <w:r w:rsidR="006E6EA4" w:rsidRPr="006E6EA4">
          <w:rPr>
            <w:rFonts w:ascii="Arial" w:hAnsi="Arial" w:cs="Arial"/>
            <w:noProof/>
            <w:webHidden/>
          </w:rPr>
          <w:fldChar w:fldCharType="end"/>
        </w:r>
      </w:hyperlink>
    </w:p>
    <w:p w14:paraId="2DAFEE89" w14:textId="6E49E255"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14" w:history="1">
        <w:r w:rsidR="006E6EA4" w:rsidRPr="006E6EA4">
          <w:rPr>
            <w:rStyle w:val="Hiperveza"/>
            <w:rFonts w:ascii="Arial" w:hAnsi="Arial" w:cs="Arial"/>
            <w:noProof/>
          </w:rPr>
          <w:t>4.3. Analiza upravljanja nekretninama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_Toc67471714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9</w:t>
        </w:r>
        <w:r w:rsidR="006E6EA4" w:rsidRPr="006E6EA4">
          <w:rPr>
            <w:rFonts w:ascii="Arial" w:hAnsi="Arial" w:cs="Arial"/>
            <w:noProof/>
            <w:webHidden/>
          </w:rPr>
          <w:fldChar w:fldCharType="end"/>
        </w:r>
      </w:hyperlink>
    </w:p>
    <w:p w14:paraId="515EC2ED" w14:textId="03F5B92D"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15" w:history="1">
        <w:r w:rsidR="006E6EA4" w:rsidRPr="006E6EA4">
          <w:rPr>
            <w:rStyle w:val="Hiperveza"/>
            <w:rFonts w:ascii="Arial" w:hAnsi="Arial" w:cs="Arial"/>
            <w:noProof/>
          </w:rPr>
          <w:t>4.3.1. Analiza upravljanja poslovnim prostorima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_Toc67471715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10</w:t>
        </w:r>
        <w:r w:rsidR="006E6EA4" w:rsidRPr="006E6EA4">
          <w:rPr>
            <w:rFonts w:ascii="Arial" w:hAnsi="Arial" w:cs="Arial"/>
            <w:noProof/>
            <w:webHidden/>
          </w:rPr>
          <w:fldChar w:fldCharType="end"/>
        </w:r>
      </w:hyperlink>
    </w:p>
    <w:p w14:paraId="3B68F10A" w14:textId="62CD4412"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16" w:history="1">
        <w:r w:rsidR="006E6EA4" w:rsidRPr="006E6EA4">
          <w:rPr>
            <w:rStyle w:val="Hiperveza"/>
            <w:rFonts w:ascii="Arial" w:hAnsi="Arial" w:cs="Arial"/>
            <w:noProof/>
          </w:rPr>
          <w:t>4.3.2. Analiza upravljanja građevinskim i poljoprivrednim zemljištem</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_Toc67471716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12</w:t>
        </w:r>
        <w:r w:rsidR="006E6EA4" w:rsidRPr="006E6EA4">
          <w:rPr>
            <w:rFonts w:ascii="Arial" w:hAnsi="Arial" w:cs="Arial"/>
            <w:noProof/>
            <w:webHidden/>
          </w:rPr>
          <w:fldChar w:fldCharType="end"/>
        </w:r>
      </w:hyperlink>
    </w:p>
    <w:p w14:paraId="43F3D889" w14:textId="19F2EEE3"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17" w:history="1">
        <w:r w:rsidR="006E6EA4" w:rsidRPr="006E6EA4">
          <w:rPr>
            <w:rStyle w:val="Hiperveza"/>
            <w:rFonts w:ascii="Arial" w:hAnsi="Arial" w:cs="Arial"/>
            <w:noProof/>
          </w:rPr>
          <w:t>4.3.3. Analiza neprocijenjenih nekretnina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_Toc67471717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13</w:t>
        </w:r>
        <w:r w:rsidR="006E6EA4" w:rsidRPr="006E6EA4">
          <w:rPr>
            <w:rFonts w:ascii="Arial" w:hAnsi="Arial" w:cs="Arial"/>
            <w:noProof/>
            <w:webHidden/>
          </w:rPr>
          <w:fldChar w:fldCharType="end"/>
        </w:r>
      </w:hyperlink>
    </w:p>
    <w:p w14:paraId="7CC6D9AE" w14:textId="35C64839"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18" w:history="1">
        <w:r w:rsidR="006E6EA4" w:rsidRPr="006E6EA4">
          <w:rPr>
            <w:rStyle w:val="Hiperveza"/>
            <w:rFonts w:ascii="Arial" w:hAnsi="Arial" w:cs="Arial"/>
            <w:noProof/>
          </w:rPr>
          <w:t>4.4. Analiza upravljanja komunalnom infrastrukturom</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_Toc67471718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14</w:t>
        </w:r>
        <w:r w:rsidR="006E6EA4" w:rsidRPr="006E6EA4">
          <w:rPr>
            <w:rFonts w:ascii="Arial" w:hAnsi="Arial" w:cs="Arial"/>
            <w:noProof/>
            <w:webHidden/>
          </w:rPr>
          <w:fldChar w:fldCharType="end"/>
        </w:r>
      </w:hyperlink>
    </w:p>
    <w:p w14:paraId="7399E736" w14:textId="7284694E"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19" w:history="1">
        <w:r w:rsidR="006E6EA4" w:rsidRPr="006E6EA4">
          <w:rPr>
            <w:rStyle w:val="Hiperveza"/>
            <w:rFonts w:ascii="Arial" w:hAnsi="Arial" w:cs="Arial"/>
            <w:noProof/>
          </w:rPr>
          <w:t>4.4.1. Nerazvrstane ceste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_Toc67471719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14</w:t>
        </w:r>
        <w:r w:rsidR="006E6EA4" w:rsidRPr="006E6EA4">
          <w:rPr>
            <w:rFonts w:ascii="Arial" w:hAnsi="Arial" w:cs="Arial"/>
            <w:noProof/>
            <w:webHidden/>
          </w:rPr>
          <w:fldChar w:fldCharType="end"/>
        </w:r>
      </w:hyperlink>
    </w:p>
    <w:p w14:paraId="7247FE52" w14:textId="1D987932"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20" w:history="1">
        <w:r w:rsidR="006E6EA4" w:rsidRPr="006E6EA4">
          <w:rPr>
            <w:rStyle w:val="Hiperveza"/>
            <w:rFonts w:ascii="Arial" w:hAnsi="Arial" w:cs="Arial"/>
            <w:noProof/>
          </w:rPr>
          <w:t>4.4.2. Javne prometne površine na kojima nije dopušten promet motornih vozila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_Toc67471720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15</w:t>
        </w:r>
        <w:r w:rsidR="006E6EA4" w:rsidRPr="006E6EA4">
          <w:rPr>
            <w:rFonts w:ascii="Arial" w:hAnsi="Arial" w:cs="Arial"/>
            <w:noProof/>
            <w:webHidden/>
          </w:rPr>
          <w:fldChar w:fldCharType="end"/>
        </w:r>
      </w:hyperlink>
    </w:p>
    <w:p w14:paraId="4EF48BCB" w14:textId="07E6BB12"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21" w:history="1">
        <w:r w:rsidR="006E6EA4" w:rsidRPr="006E6EA4">
          <w:rPr>
            <w:rStyle w:val="Hiperveza"/>
            <w:rFonts w:ascii="Arial" w:hAnsi="Arial" w:cs="Arial"/>
            <w:noProof/>
          </w:rPr>
          <w:t>4.4.3. Javne zelene površine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_Toc67471721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16</w:t>
        </w:r>
        <w:r w:rsidR="006E6EA4" w:rsidRPr="006E6EA4">
          <w:rPr>
            <w:rFonts w:ascii="Arial" w:hAnsi="Arial" w:cs="Arial"/>
            <w:noProof/>
            <w:webHidden/>
          </w:rPr>
          <w:fldChar w:fldCharType="end"/>
        </w:r>
      </w:hyperlink>
    </w:p>
    <w:p w14:paraId="16A3DC44" w14:textId="49719297"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22" w:history="1">
        <w:r w:rsidR="006E6EA4" w:rsidRPr="006E6EA4">
          <w:rPr>
            <w:rStyle w:val="Hiperveza"/>
            <w:rFonts w:ascii="Arial" w:hAnsi="Arial" w:cs="Arial"/>
            <w:noProof/>
          </w:rPr>
          <w:t>4.4.4. Građevine i uređaji javne namjene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_Toc67471722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16</w:t>
        </w:r>
        <w:r w:rsidR="006E6EA4" w:rsidRPr="006E6EA4">
          <w:rPr>
            <w:rFonts w:ascii="Arial" w:hAnsi="Arial" w:cs="Arial"/>
            <w:noProof/>
            <w:webHidden/>
          </w:rPr>
          <w:fldChar w:fldCharType="end"/>
        </w:r>
      </w:hyperlink>
    </w:p>
    <w:p w14:paraId="2745D74D" w14:textId="2E2D5A8B"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23" w:history="1">
        <w:r w:rsidR="006E6EA4" w:rsidRPr="006E6EA4">
          <w:rPr>
            <w:rStyle w:val="Hiperveza"/>
            <w:rFonts w:ascii="Arial" w:hAnsi="Arial" w:cs="Arial"/>
            <w:noProof/>
          </w:rPr>
          <w:t>4.4.5. Javna rasvjeta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_Toc67471723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16</w:t>
        </w:r>
        <w:r w:rsidR="006E6EA4" w:rsidRPr="006E6EA4">
          <w:rPr>
            <w:rFonts w:ascii="Arial" w:hAnsi="Arial" w:cs="Arial"/>
            <w:noProof/>
            <w:webHidden/>
          </w:rPr>
          <w:fldChar w:fldCharType="end"/>
        </w:r>
      </w:hyperlink>
    </w:p>
    <w:p w14:paraId="3D615A19" w14:textId="54BF8863" w:rsidR="006E6EA4" w:rsidRPr="006E6EA4" w:rsidRDefault="0057699B" w:rsidP="006E6EA4">
      <w:pPr>
        <w:pStyle w:val="Sadraj3"/>
        <w:tabs>
          <w:tab w:val="right" w:leader="dot" w:pos="9060"/>
        </w:tabs>
        <w:spacing w:line="276" w:lineRule="auto"/>
        <w:rPr>
          <w:rFonts w:ascii="Arial" w:eastAsiaTheme="minorEastAsia" w:hAnsi="Arial" w:cs="Arial"/>
          <w:noProof/>
          <w:lang w:eastAsia="hr-HR"/>
        </w:rPr>
      </w:pPr>
      <w:hyperlink w:anchor="_Toc67471724" w:history="1">
        <w:r w:rsidR="006E6EA4" w:rsidRPr="006E6EA4">
          <w:rPr>
            <w:rStyle w:val="Hiperveza"/>
            <w:rFonts w:ascii="Arial" w:hAnsi="Arial" w:cs="Arial"/>
            <w:noProof/>
          </w:rPr>
          <w:t>4.4.6. Groblja i krematoriji na grobljima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_Toc67471724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17</w:t>
        </w:r>
        <w:r w:rsidR="006E6EA4" w:rsidRPr="006E6EA4">
          <w:rPr>
            <w:rFonts w:ascii="Arial" w:hAnsi="Arial" w:cs="Arial"/>
            <w:noProof/>
            <w:webHidden/>
          </w:rPr>
          <w:fldChar w:fldCharType="end"/>
        </w:r>
      </w:hyperlink>
    </w:p>
    <w:p w14:paraId="5ACA429A" w14:textId="78829C93"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25" w:history="1">
        <w:r w:rsidR="006E6EA4" w:rsidRPr="006E6EA4">
          <w:rPr>
            <w:rStyle w:val="Hiperveza"/>
            <w:rFonts w:ascii="Arial" w:hAnsi="Arial" w:cs="Arial"/>
            <w:noProof/>
          </w:rPr>
          <w:t>4.5. Ostali oblici imovine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_Toc67471725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17</w:t>
        </w:r>
        <w:r w:rsidR="006E6EA4" w:rsidRPr="006E6EA4">
          <w:rPr>
            <w:rFonts w:ascii="Arial" w:hAnsi="Arial" w:cs="Arial"/>
            <w:noProof/>
            <w:webHidden/>
          </w:rPr>
          <w:fldChar w:fldCharType="end"/>
        </w:r>
      </w:hyperlink>
    </w:p>
    <w:p w14:paraId="1C69FFC4" w14:textId="1A9747F0"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26" w:history="1">
        <w:r w:rsidR="006E6EA4" w:rsidRPr="006E6EA4">
          <w:rPr>
            <w:rStyle w:val="Hiperveza"/>
            <w:rFonts w:ascii="Arial" w:hAnsi="Arial" w:cs="Arial"/>
            <w:noProof/>
          </w:rPr>
          <w:t>4.6. Vođenje evidencija o imovini</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_Toc67471726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18</w:t>
        </w:r>
        <w:r w:rsidR="006E6EA4" w:rsidRPr="006E6EA4">
          <w:rPr>
            <w:rFonts w:ascii="Arial" w:hAnsi="Arial" w:cs="Arial"/>
            <w:noProof/>
            <w:webHidden/>
          </w:rPr>
          <w:fldChar w:fldCharType="end"/>
        </w:r>
      </w:hyperlink>
    </w:p>
    <w:p w14:paraId="2985B24F" w14:textId="3DDD30F5"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27" w:history="1">
        <w:r w:rsidR="006E6EA4" w:rsidRPr="006E6EA4">
          <w:rPr>
            <w:rStyle w:val="Hiperveza"/>
            <w:rFonts w:ascii="Arial" w:hAnsi="Arial" w:cs="Arial"/>
            <w:noProof/>
          </w:rPr>
          <w:t>4.7. Povrat imovine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_Toc67471727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18</w:t>
        </w:r>
        <w:r w:rsidR="006E6EA4" w:rsidRPr="006E6EA4">
          <w:rPr>
            <w:rFonts w:ascii="Arial" w:hAnsi="Arial" w:cs="Arial"/>
            <w:noProof/>
            <w:webHidden/>
          </w:rPr>
          <w:fldChar w:fldCharType="end"/>
        </w:r>
      </w:hyperlink>
    </w:p>
    <w:p w14:paraId="09164BB5" w14:textId="053660D4"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28" w:history="1">
        <w:r w:rsidR="006E6EA4" w:rsidRPr="006E6EA4">
          <w:rPr>
            <w:rStyle w:val="Hiperveza"/>
            <w:rFonts w:ascii="Arial" w:hAnsi="Arial" w:cs="Arial"/>
            <w:noProof/>
          </w:rPr>
          <w:t>4.8. Klasifikacija imovine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_Toc67471728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19</w:t>
        </w:r>
        <w:r w:rsidR="006E6EA4" w:rsidRPr="006E6EA4">
          <w:rPr>
            <w:rFonts w:ascii="Arial" w:hAnsi="Arial" w:cs="Arial"/>
            <w:noProof/>
            <w:webHidden/>
          </w:rPr>
          <w:fldChar w:fldCharType="end"/>
        </w:r>
      </w:hyperlink>
    </w:p>
    <w:p w14:paraId="37630B69" w14:textId="6FC595A9"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29" w:history="1">
        <w:r w:rsidR="006E6EA4" w:rsidRPr="006E6EA4">
          <w:rPr>
            <w:rStyle w:val="Hiperveza"/>
            <w:rFonts w:ascii="Arial" w:hAnsi="Arial" w:cs="Arial"/>
            <w:noProof/>
          </w:rPr>
          <w:t>4.9. Izvještavanje o imovini</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_Toc67471729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20</w:t>
        </w:r>
        <w:r w:rsidR="006E6EA4" w:rsidRPr="006E6EA4">
          <w:rPr>
            <w:rFonts w:ascii="Arial" w:hAnsi="Arial" w:cs="Arial"/>
            <w:noProof/>
            <w:webHidden/>
          </w:rPr>
          <w:fldChar w:fldCharType="end"/>
        </w:r>
      </w:hyperlink>
    </w:p>
    <w:p w14:paraId="6DB99EDF" w14:textId="717FA631"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30" w:history="1">
        <w:r w:rsidR="006E6EA4" w:rsidRPr="006E6EA4">
          <w:rPr>
            <w:rStyle w:val="Hiperveza"/>
            <w:rFonts w:ascii="Arial" w:hAnsi="Arial" w:cs="Arial"/>
            <w:noProof/>
          </w:rPr>
          <w:t>5.</w:t>
        </w:r>
        <w:r w:rsidR="006E6EA4" w:rsidRPr="006E6EA4">
          <w:rPr>
            <w:rFonts w:ascii="Arial" w:eastAsiaTheme="minorEastAsia" w:hAnsi="Arial" w:cs="Arial"/>
            <w:noProof/>
            <w:lang w:eastAsia="hr-HR"/>
          </w:rPr>
          <w:tab/>
        </w:r>
        <w:r w:rsidR="006E6EA4" w:rsidRPr="006E6EA4">
          <w:rPr>
            <w:rStyle w:val="Hiperveza"/>
            <w:rFonts w:ascii="Arial" w:hAnsi="Arial" w:cs="Arial"/>
            <w:noProof/>
          </w:rPr>
          <w:t>VIZIJA, CILJEVI I SMJERNICE UPRAVLJANJA IMOVINOM U RAZDOBLJU OD 2021. DO 2027. GODINE</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_Toc67471730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20</w:t>
        </w:r>
        <w:r w:rsidR="006E6EA4" w:rsidRPr="006E6EA4">
          <w:rPr>
            <w:rFonts w:ascii="Arial" w:hAnsi="Arial" w:cs="Arial"/>
            <w:noProof/>
            <w:webHidden/>
          </w:rPr>
          <w:fldChar w:fldCharType="end"/>
        </w:r>
      </w:hyperlink>
    </w:p>
    <w:p w14:paraId="0510C827" w14:textId="26F597FA"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31" w:history="1">
        <w:r w:rsidR="006E6EA4" w:rsidRPr="006E6EA4">
          <w:rPr>
            <w:rStyle w:val="Hiperveza"/>
            <w:rFonts w:ascii="Arial" w:hAnsi="Arial" w:cs="Arial"/>
            <w:noProof/>
          </w:rPr>
          <w:t>5.1. Vizija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_Toc67471731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20</w:t>
        </w:r>
        <w:r w:rsidR="006E6EA4" w:rsidRPr="006E6EA4">
          <w:rPr>
            <w:rFonts w:ascii="Arial" w:hAnsi="Arial" w:cs="Arial"/>
            <w:noProof/>
            <w:webHidden/>
          </w:rPr>
          <w:fldChar w:fldCharType="end"/>
        </w:r>
      </w:hyperlink>
    </w:p>
    <w:p w14:paraId="6FDB2C73" w14:textId="02EF7757"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32" w:history="1">
        <w:r w:rsidR="006E6EA4" w:rsidRPr="006E6EA4">
          <w:rPr>
            <w:rStyle w:val="Hiperveza"/>
            <w:rFonts w:ascii="Arial" w:hAnsi="Arial" w:cs="Arial"/>
            <w:noProof/>
          </w:rPr>
          <w:t>5.2. Strateški cilj</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_Toc67471732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21</w:t>
        </w:r>
        <w:r w:rsidR="006E6EA4" w:rsidRPr="006E6EA4">
          <w:rPr>
            <w:rFonts w:ascii="Arial" w:hAnsi="Arial" w:cs="Arial"/>
            <w:noProof/>
            <w:webHidden/>
          </w:rPr>
          <w:fldChar w:fldCharType="end"/>
        </w:r>
      </w:hyperlink>
    </w:p>
    <w:p w14:paraId="46451F07" w14:textId="274E6FB1"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33" w:history="1">
        <w:r w:rsidR="006E6EA4" w:rsidRPr="006E6EA4">
          <w:rPr>
            <w:rStyle w:val="Hiperveza"/>
            <w:rFonts w:ascii="Arial" w:eastAsia="Times New Roman" w:hAnsi="Arial" w:cs="Arial"/>
            <w:bCs/>
            <w:noProof/>
          </w:rPr>
          <w:t>5.3. Posebni ciljevi</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_Toc67471733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21</w:t>
        </w:r>
        <w:r w:rsidR="006E6EA4" w:rsidRPr="006E6EA4">
          <w:rPr>
            <w:rFonts w:ascii="Arial" w:hAnsi="Arial" w:cs="Arial"/>
            <w:noProof/>
            <w:webHidden/>
          </w:rPr>
          <w:fldChar w:fldCharType="end"/>
        </w:r>
      </w:hyperlink>
    </w:p>
    <w:p w14:paraId="64C43512" w14:textId="65A403B2" w:rsidR="006E6EA4" w:rsidRPr="006E6EA4" w:rsidRDefault="0057699B" w:rsidP="006E6EA4">
      <w:pPr>
        <w:pStyle w:val="Sadraj2"/>
        <w:tabs>
          <w:tab w:val="right" w:leader="dot" w:pos="9060"/>
        </w:tabs>
        <w:spacing w:line="276" w:lineRule="auto"/>
        <w:rPr>
          <w:rFonts w:ascii="Arial" w:eastAsiaTheme="minorEastAsia" w:hAnsi="Arial" w:cs="Arial"/>
          <w:noProof/>
          <w:lang w:eastAsia="hr-HR"/>
        </w:rPr>
      </w:pPr>
      <w:hyperlink w:anchor="_Toc67471734" w:history="1">
        <w:r w:rsidR="006E6EA4" w:rsidRPr="006E6EA4">
          <w:rPr>
            <w:rStyle w:val="Hiperveza"/>
            <w:rFonts w:ascii="Arial" w:hAnsi="Arial" w:cs="Arial"/>
            <w:noProof/>
          </w:rPr>
          <w:t>5.4. Smjernice za ostvarivanje posebnih ciljeva</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_Toc67471734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25</w:t>
        </w:r>
        <w:r w:rsidR="006E6EA4" w:rsidRPr="006E6EA4">
          <w:rPr>
            <w:rFonts w:ascii="Arial" w:hAnsi="Arial" w:cs="Arial"/>
            <w:noProof/>
            <w:webHidden/>
          </w:rPr>
          <w:fldChar w:fldCharType="end"/>
        </w:r>
      </w:hyperlink>
    </w:p>
    <w:p w14:paraId="5634D219" w14:textId="7CB571F9" w:rsidR="006E6EA4" w:rsidRPr="006E6EA4" w:rsidRDefault="0057699B" w:rsidP="006E6EA4">
      <w:pPr>
        <w:pStyle w:val="Sadraj1"/>
        <w:tabs>
          <w:tab w:val="left" w:pos="440"/>
          <w:tab w:val="right" w:leader="dot" w:pos="9060"/>
        </w:tabs>
        <w:spacing w:line="276" w:lineRule="auto"/>
        <w:rPr>
          <w:rFonts w:ascii="Arial" w:eastAsiaTheme="minorEastAsia" w:hAnsi="Arial" w:cs="Arial"/>
          <w:noProof/>
          <w:lang w:eastAsia="hr-HR"/>
        </w:rPr>
      </w:pPr>
      <w:hyperlink w:anchor="_Toc67471735" w:history="1">
        <w:r w:rsidR="006E6EA4" w:rsidRPr="006E6EA4">
          <w:rPr>
            <w:rStyle w:val="Hiperveza"/>
            <w:rFonts w:ascii="Arial" w:eastAsia="Calibri" w:hAnsi="Arial" w:cs="Arial"/>
            <w:noProof/>
          </w:rPr>
          <w:t>6.</w:t>
        </w:r>
        <w:r w:rsidR="006E6EA4" w:rsidRPr="006E6EA4">
          <w:rPr>
            <w:rFonts w:ascii="Arial" w:eastAsiaTheme="minorEastAsia" w:hAnsi="Arial" w:cs="Arial"/>
            <w:noProof/>
            <w:lang w:eastAsia="hr-HR"/>
          </w:rPr>
          <w:tab/>
        </w:r>
        <w:r w:rsidR="006E6EA4" w:rsidRPr="006E6EA4">
          <w:rPr>
            <w:rStyle w:val="Hiperveza"/>
            <w:rFonts w:ascii="Arial" w:eastAsia="Calibri" w:hAnsi="Arial" w:cs="Arial"/>
            <w:noProof/>
          </w:rPr>
          <w:t>ZAKLJUČAK</w:t>
        </w:r>
        <w:r w:rsidR="006E6EA4" w:rsidRPr="006E6EA4">
          <w:rPr>
            <w:rFonts w:ascii="Arial" w:hAnsi="Arial" w:cs="Arial"/>
            <w:noProof/>
            <w:webHidden/>
          </w:rPr>
          <w:tab/>
        </w:r>
        <w:r w:rsidR="006E6EA4" w:rsidRPr="006E6EA4">
          <w:rPr>
            <w:rFonts w:ascii="Arial" w:hAnsi="Arial" w:cs="Arial"/>
            <w:noProof/>
            <w:webHidden/>
          </w:rPr>
          <w:fldChar w:fldCharType="begin"/>
        </w:r>
        <w:r w:rsidR="006E6EA4" w:rsidRPr="006E6EA4">
          <w:rPr>
            <w:rFonts w:ascii="Arial" w:hAnsi="Arial" w:cs="Arial"/>
            <w:noProof/>
            <w:webHidden/>
          </w:rPr>
          <w:instrText xml:space="preserve"> PAGEREF _Toc67471735 \h </w:instrText>
        </w:r>
        <w:r w:rsidR="006E6EA4" w:rsidRPr="006E6EA4">
          <w:rPr>
            <w:rFonts w:ascii="Arial" w:hAnsi="Arial" w:cs="Arial"/>
            <w:noProof/>
            <w:webHidden/>
          </w:rPr>
        </w:r>
        <w:r w:rsidR="006E6EA4" w:rsidRPr="006E6EA4">
          <w:rPr>
            <w:rFonts w:ascii="Arial" w:hAnsi="Arial" w:cs="Arial"/>
            <w:noProof/>
            <w:webHidden/>
          </w:rPr>
          <w:fldChar w:fldCharType="separate"/>
        </w:r>
        <w:r w:rsidR="00944147">
          <w:rPr>
            <w:rFonts w:ascii="Arial" w:hAnsi="Arial" w:cs="Arial"/>
            <w:noProof/>
            <w:webHidden/>
          </w:rPr>
          <w:t>27</w:t>
        </w:r>
        <w:r w:rsidR="006E6EA4" w:rsidRPr="006E6EA4">
          <w:rPr>
            <w:rFonts w:ascii="Arial" w:hAnsi="Arial" w:cs="Arial"/>
            <w:noProof/>
            <w:webHidden/>
          </w:rPr>
          <w:fldChar w:fldCharType="end"/>
        </w:r>
      </w:hyperlink>
    </w:p>
    <w:p w14:paraId="6F3831AE" w14:textId="2BA10618" w:rsidR="00FE3438" w:rsidRDefault="00592F90" w:rsidP="00D55D7A">
      <w:pPr>
        <w:rPr>
          <w:sz w:val="24"/>
        </w:rPr>
      </w:pPr>
      <w:r>
        <w:rPr>
          <w:sz w:val="24"/>
        </w:rPr>
        <w:fldChar w:fldCharType="end"/>
      </w:r>
    </w:p>
    <w:p w14:paraId="109F3B96" w14:textId="382282F2" w:rsidR="00F025EE" w:rsidRDefault="00043D91" w:rsidP="00AB2862">
      <w:pPr>
        <w:pStyle w:val="Naslov1"/>
      </w:pPr>
      <w:bookmarkStart w:id="29" w:name="_Toc67471706"/>
      <w:r>
        <w:lastRenderedPageBreak/>
        <w:t>UVOD</w:t>
      </w:r>
      <w:bookmarkEnd w:id="29"/>
    </w:p>
    <w:p w14:paraId="47BD9A6C" w14:textId="77777777" w:rsidR="008A66E8" w:rsidRPr="00D25B2C" w:rsidRDefault="008A66E8" w:rsidP="004C371C">
      <w:pPr>
        <w:spacing w:line="276" w:lineRule="auto"/>
        <w:jc w:val="both"/>
        <w:rPr>
          <w:sz w:val="24"/>
        </w:rPr>
      </w:pPr>
    </w:p>
    <w:p w14:paraId="4FD9EC29" w14:textId="674B8894" w:rsidR="00EF0B28" w:rsidRPr="00EF0B28" w:rsidRDefault="00EF0B28" w:rsidP="00EF0B28">
      <w:pPr>
        <w:spacing w:line="276" w:lineRule="auto"/>
        <w:jc w:val="both"/>
        <w:rPr>
          <w:sz w:val="24"/>
        </w:rPr>
      </w:pPr>
      <w:r w:rsidRPr="00EF0B28">
        <w:rPr>
          <w:sz w:val="24"/>
        </w:rPr>
        <w:t xml:space="preserve">Strategija upravljanja imovinom Općine </w:t>
      </w:r>
      <w:r w:rsidR="00F43BF3">
        <w:rPr>
          <w:sz w:val="24"/>
        </w:rPr>
        <w:t>Rovišće</w:t>
      </w:r>
      <w:r w:rsidR="000D69DC">
        <w:rPr>
          <w:sz w:val="24"/>
        </w:rPr>
        <w:t xml:space="preserve"> </w:t>
      </w:r>
      <w:r w:rsidRPr="00A83791">
        <w:rPr>
          <w:color w:val="000000" w:themeColor="text1"/>
          <w:sz w:val="24"/>
        </w:rPr>
        <w:t xml:space="preserve">za razdoblje </w:t>
      </w:r>
      <w:r w:rsidR="00982783">
        <w:rPr>
          <w:color w:val="000000" w:themeColor="text1"/>
          <w:sz w:val="24"/>
        </w:rPr>
        <w:t>2021.-2027</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F43BF3">
        <w:rPr>
          <w:color w:val="000000" w:themeColor="text1"/>
          <w:sz w:val="24"/>
        </w:rPr>
        <w:t>Rovišće</w:t>
      </w:r>
      <w:r w:rsidRPr="00A83791">
        <w:rPr>
          <w:color w:val="000000" w:themeColor="text1"/>
          <w:sz w:val="24"/>
        </w:rPr>
        <w:t>.</w:t>
      </w:r>
    </w:p>
    <w:p w14:paraId="7645D34F" w14:textId="77777777" w:rsidR="00F553EF" w:rsidRPr="00FD65B9" w:rsidRDefault="00F553EF" w:rsidP="004C371C">
      <w:pPr>
        <w:spacing w:line="276" w:lineRule="auto"/>
        <w:jc w:val="both"/>
        <w:rPr>
          <w:sz w:val="24"/>
        </w:rPr>
      </w:pPr>
    </w:p>
    <w:p w14:paraId="6FC8658C" w14:textId="2F096C94"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F43BF3">
        <w:rPr>
          <w:color w:val="000000" w:themeColor="text1"/>
          <w:sz w:val="24"/>
        </w:rPr>
        <w:t>Rovišće</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000D69DC">
        <w:rPr>
          <w:color w:val="000000" w:themeColor="text1"/>
          <w:sz w:val="24"/>
        </w:rPr>
        <w:t xml:space="preserve"> </w:t>
      </w:r>
      <w:r w:rsidR="00FD3025" w:rsidRPr="00A83791">
        <w:rPr>
          <w:color w:val="000000" w:themeColor="text1"/>
          <w:sz w:val="24"/>
        </w:rPr>
        <w:t xml:space="preserve">Općine </w:t>
      </w:r>
      <w:r w:rsidR="00F43BF3">
        <w:rPr>
          <w:color w:val="000000" w:themeColor="text1"/>
          <w:sz w:val="24"/>
        </w:rPr>
        <w:t>Rovišće</w:t>
      </w:r>
      <w:r w:rsidRPr="00A83791">
        <w:rPr>
          <w:color w:val="000000" w:themeColor="text1"/>
          <w:sz w:val="24"/>
        </w:rPr>
        <w:t xml:space="preserve">, uz očuvanje i pronalaženje optimalnih rješenja za </w:t>
      </w:r>
      <w:r w:rsidR="008070BF" w:rsidRPr="00A83791">
        <w:rPr>
          <w:color w:val="000000" w:themeColor="text1"/>
          <w:sz w:val="24"/>
        </w:rPr>
        <w:t>Općinu</w:t>
      </w:r>
      <w:r w:rsidR="000D69DC">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75ECA2C5" w14:textId="77777777" w:rsidR="004C371C" w:rsidRDefault="004C371C" w:rsidP="004C371C">
      <w:pPr>
        <w:spacing w:line="276" w:lineRule="auto"/>
        <w:jc w:val="both"/>
        <w:rPr>
          <w:sz w:val="24"/>
        </w:rPr>
      </w:pPr>
    </w:p>
    <w:p w14:paraId="12324114" w14:textId="77777777" w:rsidR="007C1901" w:rsidRDefault="007C1901" w:rsidP="007C1901">
      <w:pPr>
        <w:spacing w:line="276" w:lineRule="auto"/>
        <w:jc w:val="both"/>
        <w:rPr>
          <w:sz w:val="24"/>
        </w:rPr>
      </w:pPr>
      <w:r w:rsidRPr="006E2367">
        <w:rPr>
          <w:sz w:val="24"/>
        </w:rPr>
        <w:t>Na izradu i donošenje Strategije na od</w:t>
      </w:r>
      <w:r>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državnom imovinom za razdoblje 2019. – 2025</w:t>
      </w:r>
      <w:r>
        <w:rPr>
          <w:rFonts w:ascii="Berlin Sans FB" w:hAnsi="Berlin Sans FB"/>
          <w:sz w:val="24"/>
        </w:rPr>
        <w:t>.</w:t>
      </w:r>
      <w:r w:rsidRPr="006E2367">
        <w:rPr>
          <w:sz w:val="24"/>
        </w:rPr>
        <w:t xml:space="preserve"> (NN, 96/19) te na odredbe i načela koja su propisana za upravljanje i</w:t>
      </w:r>
      <w:r>
        <w:rPr>
          <w:sz w:val="24"/>
        </w:rPr>
        <w:t xml:space="preserve"> raspolaganje državnom imovinom</w:t>
      </w:r>
      <w:r w:rsidRPr="006E2367">
        <w:rPr>
          <w:sz w:val="24"/>
        </w:rPr>
        <w:t>.</w:t>
      </w:r>
    </w:p>
    <w:p w14:paraId="16421B1F" w14:textId="77777777" w:rsidR="007C1901" w:rsidRDefault="007C1901" w:rsidP="004C371C">
      <w:pPr>
        <w:spacing w:line="276" w:lineRule="auto"/>
        <w:jc w:val="both"/>
        <w:rPr>
          <w:sz w:val="24"/>
        </w:rPr>
      </w:pPr>
    </w:p>
    <w:p w14:paraId="1ED6A7D7" w14:textId="215367AC" w:rsidR="007C1901" w:rsidRDefault="007C1901" w:rsidP="007C1901">
      <w:pPr>
        <w:spacing w:line="276" w:lineRule="auto"/>
        <w:jc w:val="both"/>
        <w:rPr>
          <w:sz w:val="24"/>
        </w:rPr>
      </w:pPr>
      <w:r w:rsidRPr="00AB573D">
        <w:rPr>
          <w:sz w:val="24"/>
        </w:rPr>
        <w:t>Upravljanje imovinom može</w:t>
      </w:r>
      <w:r>
        <w:rPr>
          <w:sz w:val="24"/>
        </w:rPr>
        <w:t xml:space="preserve"> se</w:t>
      </w:r>
      <w:r w:rsidRPr="00AB573D">
        <w:rPr>
          <w:sz w:val="24"/>
        </w:rPr>
        <w:t xml:space="preserve"> definirati kao proces odluči</w:t>
      </w:r>
      <w:r>
        <w:rPr>
          <w:sz w:val="24"/>
        </w:rPr>
        <w:t xml:space="preserve">vanja i provedbe akata i odluka Općine </w:t>
      </w:r>
      <w:r w:rsidR="00F43BF3">
        <w:rPr>
          <w:sz w:val="24"/>
        </w:rPr>
        <w:t>Rovišće</w:t>
      </w:r>
      <w:r w:rsidRPr="00AB573D">
        <w:rPr>
          <w:sz w:val="24"/>
        </w:rPr>
        <w:t xml:space="preserve"> u svezi sa stjecanjem, korištenjem i</w:t>
      </w:r>
      <w:r>
        <w:rPr>
          <w:sz w:val="24"/>
        </w:rPr>
        <w:t xml:space="preserve">li raspolaganjem imovinom i </w:t>
      </w:r>
      <w:r w:rsidRPr="00AB573D">
        <w:rPr>
          <w:sz w:val="24"/>
        </w:rPr>
        <w:t>podrazumijeva proces kojim se osigurava da imovina pr</w:t>
      </w:r>
      <w:r>
        <w:rPr>
          <w:sz w:val="24"/>
        </w:rPr>
        <w:t xml:space="preserve">oizvodi optimalne kratkoročne i </w:t>
      </w:r>
      <w:r w:rsidRPr="00AB573D">
        <w:rPr>
          <w:sz w:val="24"/>
        </w:rPr>
        <w:t>dugoročne rezultate, uključujući tijek novca i povećanje njegove vrijednosti.</w:t>
      </w:r>
    </w:p>
    <w:p w14:paraId="6DC165F3" w14:textId="77777777" w:rsidR="007C1901" w:rsidRDefault="007C1901" w:rsidP="004C371C">
      <w:pPr>
        <w:spacing w:line="276" w:lineRule="auto"/>
        <w:jc w:val="both"/>
        <w:rPr>
          <w:sz w:val="24"/>
        </w:rPr>
      </w:pPr>
    </w:p>
    <w:p w14:paraId="0A36252B" w14:textId="2E5DC103" w:rsidR="009477FD" w:rsidRDefault="009477FD" w:rsidP="009477FD">
      <w:pPr>
        <w:spacing w:line="276" w:lineRule="auto"/>
        <w:jc w:val="both"/>
        <w:rPr>
          <w:sz w:val="24"/>
        </w:rPr>
      </w:pPr>
      <w:r w:rsidRPr="009477FD">
        <w:rPr>
          <w:sz w:val="24"/>
        </w:rPr>
        <w:t>Upravljanje imovinom obuhvaća slijedeće aktivnosti:</w:t>
      </w:r>
    </w:p>
    <w:p w14:paraId="5A3C9738" w14:textId="06C85CBD" w:rsidR="009477FD" w:rsidRDefault="009477FD" w:rsidP="009477FD">
      <w:pPr>
        <w:pStyle w:val="Odlomakpopisa"/>
        <w:numPr>
          <w:ilvl w:val="0"/>
          <w:numId w:val="45"/>
        </w:numPr>
        <w:spacing w:line="276" w:lineRule="auto"/>
        <w:jc w:val="both"/>
        <w:rPr>
          <w:sz w:val="24"/>
        </w:rPr>
      </w:pPr>
      <w:r w:rsidRPr="009477FD">
        <w:rPr>
          <w:sz w:val="24"/>
        </w:rPr>
        <w:t>stjecanje i raspolaganje nekretninama i ostvarivanje vlasničkih prava u skladu s propisima koji uređuju vlasništvo i druga stvarna prava</w:t>
      </w:r>
    </w:p>
    <w:p w14:paraId="61822CD0" w14:textId="5A44EFF8" w:rsidR="009477FD" w:rsidRDefault="009477FD" w:rsidP="009477FD">
      <w:pPr>
        <w:pStyle w:val="Odlomakpopisa"/>
        <w:numPr>
          <w:ilvl w:val="0"/>
          <w:numId w:val="45"/>
        </w:numPr>
        <w:spacing w:line="276" w:lineRule="auto"/>
        <w:jc w:val="both"/>
        <w:rPr>
          <w:sz w:val="24"/>
        </w:rPr>
      </w:pPr>
      <w:r w:rsidRPr="009477FD">
        <w:rPr>
          <w:sz w:val="24"/>
        </w:rPr>
        <w:t>financijsko praćenje prihoda i rashoda od imovine</w:t>
      </w:r>
    </w:p>
    <w:p w14:paraId="59FE0FDD" w14:textId="26F5C33E" w:rsidR="009477FD" w:rsidRDefault="009477FD" w:rsidP="009477FD">
      <w:pPr>
        <w:pStyle w:val="Odlomakpopisa"/>
        <w:numPr>
          <w:ilvl w:val="0"/>
          <w:numId w:val="45"/>
        </w:numPr>
        <w:spacing w:line="276" w:lineRule="auto"/>
        <w:jc w:val="both"/>
        <w:rPr>
          <w:sz w:val="24"/>
        </w:rPr>
      </w:pPr>
      <w:r w:rsidRPr="009477FD">
        <w:rPr>
          <w:sz w:val="24"/>
        </w:rPr>
        <w:t>utvrđivanje vlasničko pravnog statusa nekretnina, i poslovnih udjela</w:t>
      </w:r>
      <w:r>
        <w:rPr>
          <w:sz w:val="24"/>
        </w:rPr>
        <w:t>,</w:t>
      </w:r>
      <w:r w:rsidRPr="009477FD">
        <w:rPr>
          <w:sz w:val="24"/>
        </w:rPr>
        <w:t xml:space="preserve"> njihov popis i procjena, te upis u registar te javne registre i očevidnike</w:t>
      </w:r>
    </w:p>
    <w:p w14:paraId="02B36522" w14:textId="3C857D55" w:rsidR="009477FD" w:rsidRDefault="009477FD" w:rsidP="009477FD">
      <w:pPr>
        <w:pStyle w:val="Odlomakpopisa"/>
        <w:numPr>
          <w:ilvl w:val="0"/>
          <w:numId w:val="45"/>
        </w:numPr>
        <w:spacing w:line="276" w:lineRule="auto"/>
        <w:jc w:val="both"/>
        <w:rPr>
          <w:sz w:val="24"/>
        </w:rPr>
      </w:pPr>
      <w:r w:rsidRPr="009477FD">
        <w:rPr>
          <w:sz w:val="24"/>
        </w:rPr>
        <w:t>tekuće i investicijsko održavanje nekretninama i kapitalna ulaganja</w:t>
      </w:r>
    </w:p>
    <w:p w14:paraId="35E5ED40" w14:textId="16966B4C" w:rsidR="009477FD" w:rsidRPr="009477FD" w:rsidRDefault="00576409" w:rsidP="009477FD">
      <w:pPr>
        <w:pStyle w:val="Odlomakpopisa"/>
        <w:numPr>
          <w:ilvl w:val="0"/>
          <w:numId w:val="45"/>
        </w:numPr>
        <w:spacing w:line="276" w:lineRule="auto"/>
        <w:jc w:val="both"/>
        <w:rPr>
          <w:sz w:val="24"/>
        </w:rPr>
      </w:pPr>
      <w:r>
        <w:rPr>
          <w:sz w:val="24"/>
        </w:rPr>
        <w:t xml:space="preserve">obavljanje </w:t>
      </w:r>
      <w:r w:rsidR="009477FD" w:rsidRPr="009477FD">
        <w:rPr>
          <w:sz w:val="24"/>
        </w:rPr>
        <w:t>drugih poslova u vezi upravljanja imovinom.</w:t>
      </w:r>
    </w:p>
    <w:p w14:paraId="030AF09E" w14:textId="77777777" w:rsidR="009477FD" w:rsidRPr="008935FB" w:rsidRDefault="009477FD" w:rsidP="004C371C">
      <w:pPr>
        <w:spacing w:line="276" w:lineRule="auto"/>
        <w:jc w:val="both"/>
        <w:rPr>
          <w:sz w:val="24"/>
        </w:rPr>
      </w:pPr>
    </w:p>
    <w:p w14:paraId="122D4399" w14:textId="46325152"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F43BF3">
        <w:rPr>
          <w:sz w:val="24"/>
        </w:rPr>
        <w:t>Rovišće</w:t>
      </w:r>
      <w:r w:rsidR="000D69DC">
        <w:rPr>
          <w:sz w:val="24"/>
        </w:rPr>
        <w:t xml:space="preserve"> </w:t>
      </w:r>
      <w:r w:rsidRPr="00EF0B28">
        <w:rPr>
          <w:sz w:val="24"/>
        </w:rPr>
        <w:t>treba pridonijeti što boljem iskorištenju imovine kao i kvalitetnije upravljanje. Potrebno je provesti sveobuhvatnu analizu</w:t>
      </w:r>
      <w:r w:rsidR="00D60447">
        <w:rPr>
          <w:sz w:val="24"/>
        </w:rPr>
        <w:t xml:space="preserve"> i procjenu tržišne vrijednosti </w:t>
      </w:r>
      <w:r w:rsidRPr="00EF0B28">
        <w:rPr>
          <w:sz w:val="24"/>
        </w:rPr>
        <w:t xml:space="preserve">nekretnina Općine, što predstavlja uvjet za izradu snimke i ocjene realnog stanja i vrijednosti tog dijela imovine Općine. </w:t>
      </w:r>
    </w:p>
    <w:p w14:paraId="6571A03F" w14:textId="77777777" w:rsidR="006E2367" w:rsidRDefault="006E2367"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623F1617" w14:textId="77777777" w:rsidR="00144AD0" w:rsidRDefault="00144AD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6275A23D" w:rsidR="000602DA" w:rsidRPr="00EF0B28" w:rsidRDefault="000602DA" w:rsidP="00914BB4">
      <w:pPr>
        <w:numPr>
          <w:ilvl w:val="0"/>
          <w:numId w:val="8"/>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r w:rsidR="00C2513F">
        <w:rPr>
          <w:sz w:val="24"/>
        </w:rPr>
        <w:t>,</w:t>
      </w:r>
    </w:p>
    <w:p w14:paraId="7972661F" w14:textId="55DDE004" w:rsidR="000602DA" w:rsidRPr="00EF0B28" w:rsidRDefault="000602DA" w:rsidP="00914BB4">
      <w:pPr>
        <w:numPr>
          <w:ilvl w:val="0"/>
          <w:numId w:val="8"/>
        </w:numPr>
        <w:spacing w:line="276" w:lineRule="auto"/>
        <w:jc w:val="both"/>
        <w:rPr>
          <w:sz w:val="24"/>
        </w:rPr>
      </w:pPr>
      <w:r w:rsidRPr="00EF0B28">
        <w:rPr>
          <w:sz w:val="24"/>
        </w:rPr>
        <w:t xml:space="preserve">Načelo predvidljivosti </w:t>
      </w:r>
      <w:r w:rsidR="00C2513F" w:rsidRPr="00C2513F">
        <w:rPr>
          <w:sz w:val="24"/>
        </w:rPr>
        <w:t>–</w:t>
      </w:r>
      <w:r w:rsidRPr="00EF0B28">
        <w:rPr>
          <w:sz w:val="24"/>
        </w:rPr>
        <w:t xml:space="preserve"> osigurava jednak i predvidljiv način raspolaganja imovinom u</w:t>
      </w:r>
      <w:r w:rsidR="00CE29E6">
        <w:rPr>
          <w:sz w:val="24"/>
        </w:rPr>
        <w:t xml:space="preserve"> istim ili sličnim slučajevima</w:t>
      </w:r>
      <w:r w:rsidR="00C2513F">
        <w:rPr>
          <w:sz w:val="24"/>
        </w:rPr>
        <w:t>,</w:t>
      </w:r>
    </w:p>
    <w:p w14:paraId="34C4BDCE" w14:textId="3BE7DBD6" w:rsidR="000602DA" w:rsidRPr="00E465CF" w:rsidRDefault="000602DA" w:rsidP="00914BB4">
      <w:pPr>
        <w:numPr>
          <w:ilvl w:val="0"/>
          <w:numId w:val="8"/>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w:t>
      </w:r>
      <w:r w:rsidR="00C2513F">
        <w:rPr>
          <w:sz w:val="24"/>
        </w:rPr>
        <w:t>,</w:t>
      </w:r>
      <w:r w:rsidRPr="00EF0B28">
        <w:rPr>
          <w:sz w:val="24"/>
        </w:rPr>
        <w:t xml:space="preserve"> </w:t>
      </w:r>
    </w:p>
    <w:p w14:paraId="7AB25C21" w14:textId="77777777" w:rsidR="000602DA" w:rsidRDefault="000602DA" w:rsidP="00914BB4">
      <w:pPr>
        <w:numPr>
          <w:ilvl w:val="0"/>
          <w:numId w:val="8"/>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6256D02F"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Pr="00FE5165">
        <w:rPr>
          <w:sz w:val="24"/>
        </w:rPr>
        <w:t>Općin</w:t>
      </w:r>
      <w:r>
        <w:rPr>
          <w:sz w:val="24"/>
        </w:rPr>
        <w:t>a</w:t>
      </w:r>
      <w:r w:rsidR="000D69DC">
        <w:rPr>
          <w:sz w:val="24"/>
        </w:rPr>
        <w:t xml:space="preserve"> </w:t>
      </w:r>
      <w:r w:rsidR="00F43BF3">
        <w:rPr>
          <w:sz w:val="24"/>
        </w:rPr>
        <w:t>Rovišće</w:t>
      </w:r>
      <w:r w:rsidR="000D69DC">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3D27F94C"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koristiti za vlastite potrebe i</w:t>
      </w:r>
      <w:r w:rsidR="00C2513F">
        <w:rPr>
          <w:sz w:val="24"/>
        </w:rPr>
        <w:t>li davati na korištenje drugima</w:t>
      </w:r>
      <w:r w:rsidRPr="008935FB">
        <w:rPr>
          <w:sz w:val="24"/>
        </w:rPr>
        <w:t xml:space="preserve"> i na ostale nekretnine kojima će </w:t>
      </w:r>
      <w:r>
        <w:rPr>
          <w:sz w:val="24"/>
        </w:rPr>
        <w:t xml:space="preserve">Općina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7D03EF7F" w14:textId="77777777" w:rsidR="00AA110D" w:rsidRDefault="00AA110D" w:rsidP="00AA110D">
      <w:pPr>
        <w:spacing w:line="276" w:lineRule="auto"/>
        <w:jc w:val="both"/>
        <w:rPr>
          <w:sz w:val="24"/>
        </w:rPr>
      </w:pPr>
    </w:p>
    <w:p w14:paraId="2230484A" w14:textId="77777777" w:rsidR="0003791F" w:rsidRDefault="0003791F" w:rsidP="00AA110D">
      <w:pPr>
        <w:spacing w:line="276" w:lineRule="auto"/>
        <w:jc w:val="both"/>
        <w:rPr>
          <w:sz w:val="24"/>
        </w:rPr>
      </w:pPr>
    </w:p>
    <w:p w14:paraId="3152137A" w14:textId="77777777" w:rsidR="0003791F" w:rsidRDefault="0003791F" w:rsidP="00AA110D">
      <w:pPr>
        <w:spacing w:line="276" w:lineRule="auto"/>
        <w:jc w:val="both"/>
        <w:rPr>
          <w:sz w:val="24"/>
        </w:rPr>
      </w:pPr>
    </w:p>
    <w:p w14:paraId="34C20BEF" w14:textId="77777777" w:rsidR="0003791F" w:rsidRDefault="0003791F" w:rsidP="00AA110D">
      <w:pPr>
        <w:spacing w:line="276" w:lineRule="auto"/>
        <w:jc w:val="both"/>
        <w:rPr>
          <w:sz w:val="24"/>
        </w:rPr>
      </w:pPr>
    </w:p>
    <w:p w14:paraId="135096C9" w14:textId="77777777" w:rsidR="0003791F" w:rsidRDefault="0003791F" w:rsidP="00AA110D">
      <w:pPr>
        <w:spacing w:line="276" w:lineRule="auto"/>
        <w:jc w:val="both"/>
        <w:rPr>
          <w:sz w:val="24"/>
        </w:rPr>
      </w:pPr>
    </w:p>
    <w:p w14:paraId="15B55106" w14:textId="77777777" w:rsidR="0003791F" w:rsidRDefault="0003791F" w:rsidP="00AA110D">
      <w:pPr>
        <w:spacing w:line="276" w:lineRule="auto"/>
        <w:jc w:val="both"/>
        <w:rPr>
          <w:sz w:val="24"/>
        </w:rPr>
      </w:pPr>
    </w:p>
    <w:p w14:paraId="67F208E7" w14:textId="77777777" w:rsidR="0003791F" w:rsidRDefault="0003791F" w:rsidP="00AA110D">
      <w:pPr>
        <w:spacing w:line="276" w:lineRule="auto"/>
        <w:jc w:val="both"/>
        <w:rPr>
          <w:sz w:val="24"/>
        </w:rPr>
      </w:pPr>
    </w:p>
    <w:p w14:paraId="4B4C68D3" w14:textId="77777777" w:rsidR="0003791F" w:rsidRDefault="0003791F" w:rsidP="00AA110D">
      <w:pPr>
        <w:spacing w:line="276" w:lineRule="auto"/>
        <w:jc w:val="both"/>
        <w:rPr>
          <w:sz w:val="24"/>
        </w:rPr>
      </w:pPr>
    </w:p>
    <w:p w14:paraId="7BA5219A" w14:textId="77777777" w:rsidR="000A5E03" w:rsidRDefault="000A5E03" w:rsidP="00AA110D">
      <w:pPr>
        <w:spacing w:line="276" w:lineRule="auto"/>
        <w:jc w:val="both"/>
        <w:rPr>
          <w:sz w:val="24"/>
        </w:rPr>
      </w:pPr>
    </w:p>
    <w:p w14:paraId="7F7B55BA" w14:textId="77777777" w:rsidR="0003791F" w:rsidRDefault="0003791F" w:rsidP="00AA110D">
      <w:pPr>
        <w:spacing w:line="276" w:lineRule="auto"/>
        <w:jc w:val="both"/>
        <w:rPr>
          <w:sz w:val="24"/>
        </w:rPr>
      </w:pPr>
    </w:p>
    <w:p w14:paraId="001FBC62" w14:textId="77777777" w:rsidR="00DF2BD7" w:rsidRDefault="00DF2BD7" w:rsidP="002834BF">
      <w:pPr>
        <w:rPr>
          <w:sz w:val="24"/>
        </w:rPr>
      </w:pPr>
    </w:p>
    <w:p w14:paraId="5C8AA9AE" w14:textId="4D45BA4F" w:rsidR="00E33150" w:rsidRDefault="00FE3438" w:rsidP="0003791F">
      <w:pPr>
        <w:pStyle w:val="Naslov1"/>
      </w:pPr>
      <w:bookmarkStart w:id="30" w:name="_Toc67471707"/>
      <w:r>
        <w:lastRenderedPageBreak/>
        <w:t>V</w:t>
      </w:r>
      <w:r w:rsidRPr="0003791F">
        <w:t>AŽEĆI NORMATIVNI I INSTITUCIONALNI OKVIR</w:t>
      </w:r>
      <w:bookmarkEnd w:id="30"/>
    </w:p>
    <w:p w14:paraId="4E9C6D40" w14:textId="77777777" w:rsidR="00E33150" w:rsidRDefault="00E33150" w:rsidP="002834BF">
      <w:pPr>
        <w:rPr>
          <w:sz w:val="24"/>
        </w:rPr>
      </w:pPr>
    </w:p>
    <w:p w14:paraId="62180DD5" w14:textId="68B65BE5" w:rsidR="00AB1D80" w:rsidRPr="005B0336" w:rsidRDefault="00CA5237" w:rsidP="00FE3438">
      <w:pPr>
        <w:pStyle w:val="Naslov2"/>
        <w:numPr>
          <w:ilvl w:val="0"/>
          <w:numId w:val="0"/>
        </w:numPr>
        <w:spacing w:line="240" w:lineRule="auto"/>
      </w:pPr>
      <w:bookmarkStart w:id="31" w:name="_Toc67471708"/>
      <w:r>
        <w:t>2</w:t>
      </w:r>
      <w:r w:rsidR="00FE3438">
        <w:t xml:space="preserve">.1. </w:t>
      </w:r>
      <w:r w:rsidR="00E33150" w:rsidRPr="005B0336">
        <w:t>Zakoni i drugi propisi</w:t>
      </w:r>
      <w:bookmarkEnd w:id="31"/>
    </w:p>
    <w:p w14:paraId="4FD79F8F" w14:textId="77777777" w:rsidR="00AB1D80" w:rsidRDefault="00AB1D80" w:rsidP="004F737D">
      <w:pPr>
        <w:spacing w:line="276" w:lineRule="auto"/>
        <w:rPr>
          <w:color w:val="70481C" w:themeColor="accent6" w:themeShade="80"/>
          <w:sz w:val="24"/>
        </w:rPr>
      </w:pPr>
    </w:p>
    <w:p w14:paraId="1E112278" w14:textId="634E62ED"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F43BF3">
        <w:rPr>
          <w:sz w:val="24"/>
        </w:rPr>
        <w:t>Rovišće</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1816BD59" w14:textId="77777777" w:rsidR="00AF6A87" w:rsidRDefault="00AF6A87" w:rsidP="00914BB4">
      <w:pPr>
        <w:numPr>
          <w:ilvl w:val="0"/>
          <w:numId w:val="7"/>
        </w:numPr>
        <w:spacing w:line="276" w:lineRule="auto"/>
        <w:contextualSpacing/>
        <w:jc w:val="both"/>
        <w:rPr>
          <w:rFonts w:ascii="Arial" w:eastAsia="Calibri" w:hAnsi="Arial" w:cs="Arial"/>
          <w:sz w:val="24"/>
          <w:szCs w:val="24"/>
        </w:rPr>
      </w:pPr>
      <w:r w:rsidRPr="00770DD9">
        <w:rPr>
          <w:rFonts w:ascii="Arial" w:eastAsia="Calibri" w:hAnsi="Arial" w:cs="Arial"/>
          <w:sz w:val="24"/>
          <w:szCs w:val="24"/>
        </w:rPr>
        <w:t>Zakon o upravljanju državnom imovinom („Narodne novine” broj 52/18)</w:t>
      </w:r>
    </w:p>
    <w:p w14:paraId="2CD4F59D"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vlasništvu i drugim stvarnim pravima („Narodne novine“ broj 91/96, 68/98, 137/99, 22/00, 73/00, 129/00, 114/01, 79/06, 141/06, 146/08, 38/09, 153/09, 143/12, 152/14, 81/15-pročišćeni tekst i 94/17-ispravak pročišćenog teksta)</w:t>
      </w:r>
    </w:p>
    <w:p w14:paraId="00DF5DC2"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 xml:space="preserve">Zakon o zemljišnim knjigama („Narodne novine” broj 63/19)      </w:t>
      </w:r>
    </w:p>
    <w:p w14:paraId="141C872A"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prostornom uređenju („Narodne novine” broj 153/13, 65/17, 114/18, 39/19, 98/19)</w:t>
      </w:r>
    </w:p>
    <w:p w14:paraId="257A05C4"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gradnji („Narodne novine” broj 153/13, 20/17, 39/19, 125/19)</w:t>
      </w:r>
    </w:p>
    <w:p w14:paraId="553BF553"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najmu stanova („Narodne novine” broj 91/96, 48/98, 66/98, 22/06, 68/18, 105/20)</w:t>
      </w:r>
    </w:p>
    <w:p w14:paraId="783F4D6C"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2F8A2FB5"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obveznim odnosima („Narodne novine“ broj 35/05, 41/08, 125/11, 78/15, 29/18)</w:t>
      </w:r>
    </w:p>
    <w:p w14:paraId="6354F5D0"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postupanju s nezakonito izgrađenim zgradama („Narodne novine“ broj 86/12, 143/13, 65/17, 14/19)</w:t>
      </w:r>
    </w:p>
    <w:p w14:paraId="4D671C35"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zaštiti i očuvanju kulturnih dobara („Narodne novine“ broj 69/99, 151/03, 157/03, 100/04, 87/09, 88/10, 61/11, 25/12, 136/12, 157/13, 152/14, 98/15, 44/17, 90/18, 32/20, 62/20)</w:t>
      </w:r>
    </w:p>
    <w:p w14:paraId="07B1E976"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državnoj izmjeri i katastru nekretnina („Narodne novine” broj 112/18)</w:t>
      </w:r>
    </w:p>
    <w:p w14:paraId="4F55FCED"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zakupu i kupoprodaji poslovnog prostora („Narodne novine” broj 125/11, 64/15, 112/18)</w:t>
      </w:r>
    </w:p>
    <w:p w14:paraId="30D4FE9E"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procjeni vrijednosti nekretnina („Narodne novine” broj 78/15)</w:t>
      </w:r>
    </w:p>
    <w:p w14:paraId="7638CA2A"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izvlaštenju i određivanju naknade („Narodne novine” broj 74/14, 69/17, 98/19)</w:t>
      </w:r>
    </w:p>
    <w:p w14:paraId="7BB09422"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lokalnoj i područnoj (regionalnoj) samoupravi („Narodne novine” broj 33/01, 60/01, 129/05, 109/07, 125/08, 36/09, 150/11, 144/12, 19/13, 137/15,  123/17, 98/19, 144/20)</w:t>
      </w:r>
    </w:p>
    <w:p w14:paraId="402FC554"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uređivanju imovinskopravnih odnosa u svrhu izgradnje infrastrukturnih građevina („Narodne novine” broj 80/11)</w:t>
      </w:r>
    </w:p>
    <w:p w14:paraId="03B1ED6D"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lastRenderedPageBreak/>
        <w:t>Zakon o komunalnom gospodarstvu („Narodne novine“ broj 68/18, 110/18, 32/20)</w:t>
      </w:r>
    </w:p>
    <w:p w14:paraId="5BEE3421"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poljoprivrednom zemljištu („Narodne novine“, br. 20/18, 115/18, 98/19)</w:t>
      </w:r>
    </w:p>
    <w:p w14:paraId="5C52C568"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cestama („Narodne novine” broj 84/11, 22/13, 54/13, 148/13, 92/14, 110/19)</w:t>
      </w:r>
    </w:p>
    <w:p w14:paraId="6E6C0470"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javno-privatnom partnerstvu („Narodne novine” broj 78/12, 152/14, 114/18)</w:t>
      </w:r>
    </w:p>
    <w:p w14:paraId="40F33ED7"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koncesijama („Narodne novine” broj 69/17, 107/20)</w:t>
      </w:r>
    </w:p>
    <w:p w14:paraId="4EBE8536"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7E0950EA"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trgovačkim društvima („Narodne novine“ broj 111/93, 34/99, 121/99, 52/00, 118/03, 107/07, 146/08, 137/09, 125/11, 152/11, 111/12, 68/13, 110/15, 40/19)</w:t>
      </w:r>
    </w:p>
    <w:p w14:paraId="46721B37"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proračunu („Narodne novine” broj 87/08, 136/12, 15/15)</w:t>
      </w:r>
    </w:p>
    <w:p w14:paraId="228AF0B6"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fiskalnoj odgovornosti („Narodne novine” broj 111/18)</w:t>
      </w:r>
    </w:p>
    <w:p w14:paraId="474146E4"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Zakon o Središnjem registru državne imovine („Narodne novine“ broj 112/18)</w:t>
      </w:r>
    </w:p>
    <w:p w14:paraId="2E496B53"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Uredba o Središnjem registru državne imovine („Narodne novine“ broj 3/20)</w:t>
      </w:r>
    </w:p>
    <w:p w14:paraId="51A72877"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Pravilnik o održavanju građevina („Narodne novine“ broj 122/14, 98/19)</w:t>
      </w:r>
    </w:p>
    <w:p w14:paraId="14C84ADB"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Pravilnik o povezivanju zemljišne knjige i knjige položenih ugovora i o upisu vlasništva posebnog dijela nekretnine (etažnog vlasništva) („Narodne novine” broj 121/13, 61/18)</w:t>
      </w:r>
    </w:p>
    <w:p w14:paraId="62EC5D11" w14:textId="77777777"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 xml:space="preserve">Pravilnik o financijskom izvještavanju u proračunskom računovodstvu („Narodne novine“ broj 3/15, 93/15, 135/15, 2/17,28/17, 112/18, 126/19, 145/20, 32/21) </w:t>
      </w:r>
    </w:p>
    <w:p w14:paraId="560CBC83" w14:textId="617B915F" w:rsidR="00B95209" w:rsidRPr="00B95209" w:rsidRDefault="00B95209" w:rsidP="00B95209">
      <w:pPr>
        <w:numPr>
          <w:ilvl w:val="0"/>
          <w:numId w:val="7"/>
        </w:numPr>
        <w:spacing w:line="276" w:lineRule="auto"/>
        <w:contextualSpacing/>
        <w:jc w:val="both"/>
        <w:rPr>
          <w:rFonts w:ascii="Arial" w:eastAsia="Calibri" w:hAnsi="Arial" w:cs="Arial"/>
          <w:sz w:val="24"/>
          <w:szCs w:val="24"/>
        </w:rPr>
      </w:pPr>
      <w:r w:rsidRPr="00B95209">
        <w:rPr>
          <w:rFonts w:ascii="Arial" w:eastAsia="Calibri" w:hAnsi="Arial" w:cs="Arial"/>
          <w:sz w:val="24"/>
          <w:szCs w:val="24"/>
        </w:rPr>
        <w:t>Pravilnik o proračunskom računovodstvu i računskom planu („Narodne novine” broj 124/14, 115/15, 87/16, 3/18, 126/19, 108/20)</w:t>
      </w:r>
    </w:p>
    <w:p w14:paraId="053C9012" w14:textId="77777777" w:rsidR="00487164" w:rsidRPr="00487164" w:rsidRDefault="00487164" w:rsidP="00487164">
      <w:pPr>
        <w:spacing w:line="276" w:lineRule="auto"/>
        <w:ind w:left="360"/>
        <w:contextualSpacing/>
        <w:jc w:val="both"/>
        <w:rPr>
          <w:rFonts w:ascii="Arial" w:eastAsia="Calibri" w:hAnsi="Arial" w:cs="Arial"/>
          <w:sz w:val="24"/>
          <w:szCs w:val="24"/>
        </w:rPr>
      </w:pPr>
    </w:p>
    <w:p w14:paraId="2F9E3921" w14:textId="237A6A0E" w:rsidR="00E33150" w:rsidRPr="005B0336" w:rsidRDefault="00CA5237" w:rsidP="00056410">
      <w:pPr>
        <w:pStyle w:val="Naslov2"/>
        <w:numPr>
          <w:ilvl w:val="0"/>
          <w:numId w:val="0"/>
        </w:numPr>
        <w:spacing w:line="240" w:lineRule="auto"/>
      </w:pPr>
      <w:bookmarkStart w:id="32" w:name="_Toc67471709"/>
      <w:r>
        <w:t>2</w:t>
      </w:r>
      <w:r w:rsidR="00056410">
        <w:t xml:space="preserve">.2. </w:t>
      </w:r>
      <w:r w:rsidR="00E33150" w:rsidRPr="005B0336">
        <w:t xml:space="preserve">Akti </w:t>
      </w:r>
      <w:r w:rsidR="00FD3025" w:rsidRPr="00AC5149">
        <w:t xml:space="preserve">Općine </w:t>
      </w:r>
      <w:r w:rsidR="00F43BF3">
        <w:t>Rovišće</w:t>
      </w:r>
      <w:bookmarkEnd w:id="32"/>
    </w:p>
    <w:p w14:paraId="64026B79" w14:textId="77777777" w:rsidR="00E33150" w:rsidRDefault="00E33150" w:rsidP="00E33150">
      <w:pPr>
        <w:spacing w:line="276" w:lineRule="auto"/>
        <w:jc w:val="both"/>
        <w:rPr>
          <w:color w:val="A86C2A" w:themeColor="accent6" w:themeShade="BF"/>
          <w:sz w:val="24"/>
        </w:rPr>
      </w:pPr>
    </w:p>
    <w:p w14:paraId="4BE1DB8C" w14:textId="7FCC5880"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F43BF3">
        <w:rPr>
          <w:sz w:val="24"/>
        </w:rPr>
        <w:t>Rovišće</w:t>
      </w:r>
      <w:r w:rsidR="00FD3546">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p>
    <w:p w14:paraId="32B0547D" w14:textId="77777777" w:rsidR="00E33150" w:rsidRPr="00E33150" w:rsidRDefault="00E33150" w:rsidP="00E33150">
      <w:pPr>
        <w:spacing w:line="276" w:lineRule="auto"/>
        <w:jc w:val="both"/>
        <w:rPr>
          <w:color w:val="A86C2A" w:themeColor="accent6" w:themeShade="BF"/>
          <w:sz w:val="24"/>
        </w:rPr>
      </w:pPr>
    </w:p>
    <w:p w14:paraId="603345CC" w14:textId="589B5064" w:rsidR="009E20B2" w:rsidRPr="009E20B2" w:rsidRDefault="009E20B2" w:rsidP="009E20B2">
      <w:pPr>
        <w:pStyle w:val="Odlomakpopisa"/>
        <w:numPr>
          <w:ilvl w:val="0"/>
          <w:numId w:val="1"/>
        </w:numPr>
        <w:spacing w:line="276" w:lineRule="auto"/>
        <w:jc w:val="both"/>
        <w:rPr>
          <w:color w:val="000000" w:themeColor="text1"/>
          <w:sz w:val="24"/>
          <w:szCs w:val="24"/>
        </w:rPr>
      </w:pPr>
      <w:r w:rsidRPr="009E20B2">
        <w:rPr>
          <w:color w:val="000000" w:themeColor="text1"/>
          <w:sz w:val="24"/>
          <w:szCs w:val="24"/>
        </w:rPr>
        <w:t>Statut Općine Rovišće ("Službeni glasnik Općine Rovišće", broj 4/19 – pročišćeni tekst)</w:t>
      </w:r>
    </w:p>
    <w:p w14:paraId="776A3C73" w14:textId="70B32978" w:rsidR="008828EE" w:rsidRPr="00855B96" w:rsidRDefault="00855B96" w:rsidP="00855B96">
      <w:pPr>
        <w:pStyle w:val="Odlomakpopisa"/>
        <w:numPr>
          <w:ilvl w:val="0"/>
          <w:numId w:val="1"/>
        </w:numPr>
        <w:spacing w:line="276" w:lineRule="auto"/>
        <w:jc w:val="both"/>
        <w:rPr>
          <w:color w:val="000000" w:themeColor="text1"/>
          <w:sz w:val="24"/>
          <w:szCs w:val="24"/>
        </w:rPr>
      </w:pPr>
      <w:r w:rsidRPr="00855B96">
        <w:rPr>
          <w:color w:val="000000" w:themeColor="text1"/>
          <w:sz w:val="24"/>
          <w:szCs w:val="24"/>
        </w:rPr>
        <w:t xml:space="preserve">Odluka o nerazvrstanim cestama na području Općine Rovišće („Županijski glasnik BBŽ“, broj 6/15, "Službeni glasnik Općine Rovišće", broj </w:t>
      </w:r>
      <w:r w:rsidR="00E7649F">
        <w:rPr>
          <w:color w:val="000000" w:themeColor="text1"/>
          <w:sz w:val="24"/>
          <w:szCs w:val="24"/>
        </w:rPr>
        <w:t>1</w:t>
      </w:r>
      <w:r w:rsidRPr="00855B96">
        <w:rPr>
          <w:color w:val="000000" w:themeColor="text1"/>
          <w:sz w:val="24"/>
          <w:szCs w:val="24"/>
        </w:rPr>
        <w:t xml:space="preserve">/20) </w:t>
      </w:r>
    </w:p>
    <w:p w14:paraId="77EE1996" w14:textId="1B4B0EAC" w:rsidR="009E20B2" w:rsidRPr="00855B96" w:rsidRDefault="00A34965" w:rsidP="004917D7">
      <w:pPr>
        <w:pStyle w:val="Odlomakpopisa"/>
        <w:numPr>
          <w:ilvl w:val="0"/>
          <w:numId w:val="1"/>
        </w:numPr>
        <w:spacing w:line="276" w:lineRule="auto"/>
        <w:jc w:val="both"/>
        <w:rPr>
          <w:color w:val="000000" w:themeColor="text1"/>
          <w:sz w:val="24"/>
          <w:szCs w:val="24"/>
        </w:rPr>
      </w:pPr>
      <w:r w:rsidRPr="00855B96">
        <w:rPr>
          <w:color w:val="000000" w:themeColor="text1"/>
          <w:sz w:val="24"/>
          <w:szCs w:val="24"/>
        </w:rPr>
        <w:t>Od</w:t>
      </w:r>
      <w:r w:rsidR="00855B96" w:rsidRPr="00855B96">
        <w:rPr>
          <w:color w:val="000000" w:themeColor="text1"/>
          <w:sz w:val="24"/>
          <w:szCs w:val="24"/>
        </w:rPr>
        <w:t>l</w:t>
      </w:r>
      <w:r w:rsidRPr="00855B96">
        <w:rPr>
          <w:color w:val="000000" w:themeColor="text1"/>
          <w:sz w:val="24"/>
          <w:szCs w:val="24"/>
        </w:rPr>
        <w:t xml:space="preserve">uka o komunalnom redu </w:t>
      </w:r>
      <w:r w:rsidR="009E20B2" w:rsidRPr="00855B96">
        <w:rPr>
          <w:color w:val="000000" w:themeColor="text1"/>
          <w:sz w:val="24"/>
          <w:szCs w:val="24"/>
        </w:rPr>
        <w:t xml:space="preserve">("Službeni glasnik Općine Rovišće", broj </w:t>
      </w:r>
      <w:r w:rsidR="00855B96" w:rsidRPr="00855B96">
        <w:rPr>
          <w:color w:val="000000" w:themeColor="text1"/>
          <w:sz w:val="24"/>
          <w:szCs w:val="24"/>
        </w:rPr>
        <w:t>2/20</w:t>
      </w:r>
      <w:r w:rsidR="009E20B2" w:rsidRPr="00855B96">
        <w:rPr>
          <w:color w:val="000000" w:themeColor="text1"/>
          <w:sz w:val="24"/>
          <w:szCs w:val="24"/>
        </w:rPr>
        <w:t>)</w:t>
      </w:r>
    </w:p>
    <w:p w14:paraId="0A6F276A" w14:textId="17F354A1" w:rsidR="00391CA3" w:rsidRPr="00391CA3" w:rsidRDefault="00E85559" w:rsidP="00391CA3">
      <w:pPr>
        <w:pStyle w:val="Odlomakpopisa"/>
        <w:numPr>
          <w:ilvl w:val="0"/>
          <w:numId w:val="1"/>
        </w:numPr>
        <w:spacing w:line="276" w:lineRule="auto"/>
        <w:jc w:val="both"/>
        <w:rPr>
          <w:color w:val="000000" w:themeColor="text1"/>
          <w:sz w:val="24"/>
          <w:szCs w:val="24"/>
        </w:rPr>
      </w:pPr>
      <w:r w:rsidRPr="00391CA3">
        <w:rPr>
          <w:color w:val="000000" w:themeColor="text1"/>
          <w:sz w:val="24"/>
          <w:szCs w:val="24"/>
        </w:rPr>
        <w:t xml:space="preserve">Odluka o komunalnim djelatnostima </w:t>
      </w:r>
      <w:r w:rsidR="00391CA3" w:rsidRPr="00391CA3">
        <w:rPr>
          <w:color w:val="000000" w:themeColor="text1"/>
          <w:sz w:val="24"/>
          <w:szCs w:val="24"/>
        </w:rPr>
        <w:t xml:space="preserve">u </w:t>
      </w:r>
      <w:r w:rsidRPr="00391CA3">
        <w:rPr>
          <w:color w:val="000000" w:themeColor="text1"/>
          <w:sz w:val="24"/>
          <w:szCs w:val="24"/>
        </w:rPr>
        <w:t>Općin</w:t>
      </w:r>
      <w:r w:rsidR="00391CA3" w:rsidRPr="00391CA3">
        <w:rPr>
          <w:color w:val="000000" w:themeColor="text1"/>
          <w:sz w:val="24"/>
          <w:szCs w:val="24"/>
        </w:rPr>
        <w:t>i</w:t>
      </w:r>
      <w:r w:rsidRPr="00391CA3">
        <w:rPr>
          <w:color w:val="000000" w:themeColor="text1"/>
          <w:sz w:val="24"/>
          <w:szCs w:val="24"/>
        </w:rPr>
        <w:t xml:space="preserve"> </w:t>
      </w:r>
      <w:r w:rsidR="00F43BF3" w:rsidRPr="00391CA3">
        <w:rPr>
          <w:color w:val="000000" w:themeColor="text1"/>
          <w:sz w:val="24"/>
          <w:szCs w:val="24"/>
        </w:rPr>
        <w:t>Rovišće</w:t>
      </w:r>
      <w:r w:rsidRPr="00391CA3">
        <w:rPr>
          <w:color w:val="000000" w:themeColor="text1"/>
          <w:sz w:val="24"/>
          <w:szCs w:val="24"/>
        </w:rPr>
        <w:t xml:space="preserve"> </w:t>
      </w:r>
      <w:r w:rsidR="00391CA3" w:rsidRPr="00391CA3">
        <w:rPr>
          <w:color w:val="000000" w:themeColor="text1"/>
          <w:sz w:val="24"/>
          <w:szCs w:val="24"/>
        </w:rPr>
        <w:t>("Službeni glasnik Općine Rovišće", broj 1/19)</w:t>
      </w:r>
    </w:p>
    <w:p w14:paraId="5BDD7016" w14:textId="177E37E7" w:rsidR="009E20B2" w:rsidRPr="009E20B2" w:rsidRDefault="009E20B2" w:rsidP="009E20B2">
      <w:pPr>
        <w:pStyle w:val="Odlomakpopisa"/>
        <w:numPr>
          <w:ilvl w:val="0"/>
          <w:numId w:val="1"/>
        </w:numPr>
        <w:spacing w:line="276" w:lineRule="auto"/>
        <w:jc w:val="both"/>
        <w:rPr>
          <w:color w:val="000000" w:themeColor="text1"/>
          <w:sz w:val="24"/>
          <w:szCs w:val="24"/>
        </w:rPr>
      </w:pPr>
      <w:r w:rsidRPr="009E20B2">
        <w:rPr>
          <w:color w:val="000000" w:themeColor="text1"/>
          <w:sz w:val="24"/>
          <w:szCs w:val="24"/>
        </w:rPr>
        <w:t>Procedura upravljanja i raspolaganja nekretninama u vlasništvu Općine Rovišće</w:t>
      </w:r>
    </w:p>
    <w:p w14:paraId="674DEA8A" w14:textId="6CABC0D7" w:rsidR="00A666A1" w:rsidRPr="00471B9F" w:rsidRDefault="00A666A1" w:rsidP="00A666A1">
      <w:pPr>
        <w:numPr>
          <w:ilvl w:val="0"/>
          <w:numId w:val="1"/>
        </w:numPr>
        <w:spacing w:line="276" w:lineRule="auto"/>
        <w:contextualSpacing/>
        <w:jc w:val="both"/>
        <w:rPr>
          <w:rFonts w:eastAsia="Times New Roman" w:cs="Times New Roman"/>
          <w:color w:val="000000" w:themeColor="text1"/>
          <w:sz w:val="24"/>
        </w:rPr>
      </w:pPr>
      <w:r w:rsidRPr="00471B9F">
        <w:rPr>
          <w:rFonts w:eastAsia="Times New Roman" w:cs="Times New Roman"/>
          <w:color w:val="000000" w:themeColor="text1"/>
          <w:sz w:val="24"/>
        </w:rPr>
        <w:t xml:space="preserve">Drugi interni akti i pojedinačne odluke tijela Općine </w:t>
      </w:r>
      <w:r w:rsidR="00F43BF3">
        <w:rPr>
          <w:rFonts w:eastAsia="Times New Roman" w:cs="Times New Roman"/>
          <w:color w:val="000000" w:themeColor="text1"/>
          <w:sz w:val="24"/>
        </w:rPr>
        <w:t>Rovišće</w:t>
      </w:r>
      <w:r w:rsidR="00B95209">
        <w:rPr>
          <w:rFonts w:eastAsia="Times New Roman" w:cs="Times New Roman"/>
          <w:color w:val="000000" w:themeColor="text1"/>
          <w:sz w:val="24"/>
        </w:rPr>
        <w:t xml:space="preserve"> vezani</w:t>
      </w:r>
      <w:r w:rsidRPr="00471B9F">
        <w:rPr>
          <w:rFonts w:eastAsia="Times New Roman" w:cs="Times New Roman"/>
          <w:color w:val="000000" w:themeColor="text1"/>
          <w:sz w:val="24"/>
        </w:rPr>
        <w:t xml:space="preserve"> uz upravljanje i raspolaganje imovinom koji se objavljuju u službenom glasilu i mrežnim stranicama.</w:t>
      </w:r>
    </w:p>
    <w:p w14:paraId="567800F6" w14:textId="77777777" w:rsidR="007F3867" w:rsidRDefault="007F3867" w:rsidP="007F3867">
      <w:pPr>
        <w:pStyle w:val="Odlomakpopisa"/>
        <w:spacing w:line="276" w:lineRule="auto"/>
        <w:ind w:left="360"/>
        <w:jc w:val="both"/>
        <w:rPr>
          <w:color w:val="000000" w:themeColor="text1"/>
          <w:sz w:val="24"/>
          <w:szCs w:val="24"/>
        </w:rPr>
      </w:pPr>
    </w:p>
    <w:p w14:paraId="48637661" w14:textId="77777777" w:rsidR="00527136" w:rsidRPr="007F3867" w:rsidRDefault="00527136" w:rsidP="007F3867">
      <w:pPr>
        <w:pStyle w:val="Odlomakpopisa"/>
        <w:spacing w:line="276" w:lineRule="auto"/>
        <w:ind w:left="360"/>
        <w:jc w:val="both"/>
        <w:rPr>
          <w:color w:val="000000" w:themeColor="text1"/>
          <w:sz w:val="24"/>
          <w:szCs w:val="24"/>
        </w:rPr>
      </w:pPr>
    </w:p>
    <w:p w14:paraId="1FB84384" w14:textId="532552D3" w:rsidR="00C533C9" w:rsidRDefault="00C533C9" w:rsidP="00C533C9">
      <w:pPr>
        <w:pStyle w:val="Naslov1"/>
      </w:pPr>
      <w:bookmarkStart w:id="33" w:name="_Toc67471710"/>
      <w:r>
        <w:lastRenderedPageBreak/>
        <w:t>OPĆENITO O OPĆINI</w:t>
      </w:r>
      <w:bookmarkEnd w:id="33"/>
    </w:p>
    <w:p w14:paraId="1E45DEB6" w14:textId="77777777" w:rsidR="001C245C" w:rsidRDefault="001C245C" w:rsidP="00795ACC">
      <w:pPr>
        <w:spacing w:line="276" w:lineRule="auto"/>
        <w:jc w:val="both"/>
        <w:rPr>
          <w:color w:val="FF0000"/>
          <w:sz w:val="24"/>
        </w:rPr>
      </w:pPr>
    </w:p>
    <w:p w14:paraId="26C0A9A2" w14:textId="77777777" w:rsidR="00047F70" w:rsidRDefault="00047F70" w:rsidP="00047F70">
      <w:pPr>
        <w:autoSpaceDE w:val="0"/>
        <w:autoSpaceDN w:val="0"/>
        <w:adjustRightInd w:val="0"/>
        <w:spacing w:line="276" w:lineRule="auto"/>
        <w:jc w:val="both"/>
        <w:rPr>
          <w:rFonts w:eastAsiaTheme="minorEastAsia"/>
          <w:color w:val="000000" w:themeColor="text1"/>
          <w:sz w:val="24"/>
          <w:lang w:eastAsia="hr-HR"/>
        </w:rPr>
      </w:pPr>
    </w:p>
    <w:p w14:paraId="445C8EEF" w14:textId="77777777" w:rsidR="0031352B" w:rsidRDefault="00047F70" w:rsidP="00B63286">
      <w:pPr>
        <w:autoSpaceDE w:val="0"/>
        <w:autoSpaceDN w:val="0"/>
        <w:adjustRightInd w:val="0"/>
        <w:spacing w:line="276" w:lineRule="auto"/>
        <w:jc w:val="both"/>
        <w:rPr>
          <w:rFonts w:eastAsiaTheme="minorEastAsia"/>
          <w:color w:val="000000" w:themeColor="text1"/>
          <w:sz w:val="24"/>
          <w:lang w:eastAsia="hr-HR"/>
        </w:rPr>
      </w:pPr>
      <w:r w:rsidRPr="00936BB8">
        <w:rPr>
          <w:rFonts w:eastAsiaTheme="minorEastAsia"/>
          <w:color w:val="000000" w:themeColor="text1"/>
          <w:sz w:val="24"/>
          <w:lang w:eastAsia="hr-HR"/>
        </w:rPr>
        <w:t xml:space="preserve">Općina </w:t>
      </w:r>
      <w:r w:rsidR="00F43BF3" w:rsidRPr="00936BB8">
        <w:rPr>
          <w:rFonts w:eastAsiaTheme="minorEastAsia"/>
          <w:color w:val="000000" w:themeColor="text1"/>
          <w:sz w:val="24"/>
          <w:lang w:eastAsia="hr-HR"/>
        </w:rPr>
        <w:t>Rovišće</w:t>
      </w:r>
      <w:r w:rsidRPr="00936BB8">
        <w:rPr>
          <w:rFonts w:eastAsiaTheme="minorEastAsia"/>
          <w:color w:val="000000" w:themeColor="text1"/>
          <w:sz w:val="24"/>
          <w:lang w:eastAsia="hr-HR"/>
        </w:rPr>
        <w:t xml:space="preserve"> je jedinica lokalne samouprave na području utvrđenom Zakonom o područjima županija, gradova i općina u Republici Hrvatskoj. </w:t>
      </w:r>
      <w:r w:rsidR="00B63286" w:rsidRPr="00936BB8">
        <w:rPr>
          <w:rFonts w:eastAsiaTheme="minorEastAsia"/>
          <w:color w:val="000000" w:themeColor="text1"/>
          <w:sz w:val="24"/>
          <w:lang w:eastAsia="hr-HR"/>
        </w:rPr>
        <w:t>Sjedište Općine</w:t>
      </w:r>
      <w:r w:rsidR="00936BB8">
        <w:rPr>
          <w:rFonts w:eastAsiaTheme="minorEastAsia"/>
          <w:color w:val="000000" w:themeColor="text1"/>
          <w:sz w:val="24"/>
          <w:lang w:eastAsia="hr-HR"/>
        </w:rPr>
        <w:t xml:space="preserve"> Rovišće</w:t>
      </w:r>
      <w:r w:rsidR="00B63286" w:rsidRPr="00936BB8">
        <w:rPr>
          <w:rFonts w:eastAsiaTheme="minorEastAsia"/>
          <w:color w:val="000000" w:themeColor="text1"/>
          <w:sz w:val="24"/>
          <w:lang w:eastAsia="hr-HR"/>
        </w:rPr>
        <w:t xml:space="preserve"> je u </w:t>
      </w:r>
      <w:r w:rsidR="00F43BF3" w:rsidRPr="00936BB8">
        <w:rPr>
          <w:rFonts w:eastAsiaTheme="minorEastAsia"/>
          <w:color w:val="000000" w:themeColor="text1"/>
          <w:sz w:val="24"/>
          <w:lang w:eastAsia="hr-HR"/>
        </w:rPr>
        <w:t>Rovišć</w:t>
      </w:r>
      <w:r w:rsidR="00936BB8" w:rsidRPr="00936BB8">
        <w:rPr>
          <w:rFonts w:eastAsiaTheme="minorEastAsia"/>
          <w:color w:val="000000" w:themeColor="text1"/>
          <w:sz w:val="24"/>
          <w:lang w:eastAsia="hr-HR"/>
        </w:rPr>
        <w:t>u</w:t>
      </w:r>
      <w:r w:rsidR="00B63286" w:rsidRPr="00936BB8">
        <w:rPr>
          <w:rFonts w:eastAsiaTheme="minorEastAsia"/>
          <w:color w:val="000000" w:themeColor="text1"/>
          <w:sz w:val="24"/>
          <w:lang w:eastAsia="hr-HR"/>
        </w:rPr>
        <w:t xml:space="preserve">, </w:t>
      </w:r>
      <w:r w:rsidR="00936BB8" w:rsidRPr="00936BB8">
        <w:rPr>
          <w:rFonts w:eastAsiaTheme="minorEastAsia"/>
          <w:color w:val="000000" w:themeColor="text1"/>
          <w:sz w:val="24"/>
          <w:lang w:eastAsia="hr-HR"/>
        </w:rPr>
        <w:t>Trg hrvatskih branitelja 2</w:t>
      </w:r>
      <w:r w:rsidR="005F3EDE" w:rsidRPr="00936BB8">
        <w:rPr>
          <w:rFonts w:eastAsiaTheme="minorEastAsia"/>
          <w:color w:val="000000" w:themeColor="text1"/>
          <w:sz w:val="24"/>
          <w:lang w:eastAsia="hr-HR"/>
        </w:rPr>
        <w:t>.</w:t>
      </w:r>
      <w:r w:rsidR="00B63286" w:rsidRPr="00936BB8">
        <w:rPr>
          <w:rFonts w:eastAsiaTheme="minorEastAsia"/>
          <w:color w:val="000000" w:themeColor="text1"/>
          <w:sz w:val="24"/>
          <w:lang w:eastAsia="hr-HR"/>
        </w:rPr>
        <w:t xml:space="preserve"> </w:t>
      </w:r>
    </w:p>
    <w:p w14:paraId="2B436C65" w14:textId="77777777" w:rsidR="0031352B" w:rsidRDefault="0031352B" w:rsidP="00B63286">
      <w:pPr>
        <w:autoSpaceDE w:val="0"/>
        <w:autoSpaceDN w:val="0"/>
        <w:adjustRightInd w:val="0"/>
        <w:spacing w:line="276" w:lineRule="auto"/>
        <w:jc w:val="both"/>
        <w:rPr>
          <w:rFonts w:eastAsiaTheme="minorEastAsia"/>
          <w:color w:val="000000" w:themeColor="text1"/>
          <w:sz w:val="24"/>
          <w:lang w:eastAsia="hr-HR"/>
        </w:rPr>
      </w:pPr>
    </w:p>
    <w:p w14:paraId="15420159" w14:textId="2DE452A6" w:rsidR="00EB5CAB" w:rsidRPr="00936BB8" w:rsidRDefault="0031352B" w:rsidP="00B63286">
      <w:pPr>
        <w:autoSpaceDE w:val="0"/>
        <w:autoSpaceDN w:val="0"/>
        <w:adjustRightInd w:val="0"/>
        <w:spacing w:line="276" w:lineRule="auto"/>
        <w:jc w:val="both"/>
        <w:rPr>
          <w:rFonts w:eastAsiaTheme="minorEastAsia"/>
          <w:color w:val="000000" w:themeColor="text1"/>
          <w:sz w:val="24"/>
          <w:lang w:eastAsia="hr-HR"/>
        </w:rPr>
      </w:pPr>
      <w:r w:rsidRPr="0031352B">
        <w:rPr>
          <w:rFonts w:eastAsiaTheme="minorEastAsia"/>
          <w:color w:val="000000" w:themeColor="text1"/>
          <w:sz w:val="24"/>
          <w:lang w:eastAsia="hr-HR"/>
        </w:rPr>
        <w:t>Općina Rovišće najmnogoljudnija je općina Bjelovarsko-bilogorske županije, smještena na njenu zapadnu rubu.</w:t>
      </w:r>
    </w:p>
    <w:p w14:paraId="34D1C9BB" w14:textId="77777777" w:rsidR="00936BB8" w:rsidRDefault="00936BB8" w:rsidP="00B63286">
      <w:pPr>
        <w:autoSpaceDE w:val="0"/>
        <w:autoSpaceDN w:val="0"/>
        <w:adjustRightInd w:val="0"/>
        <w:spacing w:line="276" w:lineRule="auto"/>
        <w:jc w:val="both"/>
        <w:rPr>
          <w:rFonts w:eastAsiaTheme="minorEastAsia"/>
          <w:color w:val="FF0000"/>
          <w:sz w:val="24"/>
          <w:lang w:eastAsia="hr-HR"/>
        </w:rPr>
      </w:pPr>
    </w:p>
    <w:p w14:paraId="6F34DB67" w14:textId="37D2DC1E" w:rsidR="00936BB8" w:rsidRPr="00936BB8" w:rsidRDefault="00936BB8" w:rsidP="00B63286">
      <w:pPr>
        <w:autoSpaceDE w:val="0"/>
        <w:autoSpaceDN w:val="0"/>
        <w:adjustRightInd w:val="0"/>
        <w:spacing w:line="276" w:lineRule="auto"/>
        <w:jc w:val="both"/>
        <w:rPr>
          <w:rFonts w:eastAsiaTheme="minorEastAsia"/>
          <w:color w:val="000000" w:themeColor="text1"/>
          <w:sz w:val="24"/>
          <w:lang w:eastAsia="hr-HR"/>
        </w:rPr>
      </w:pPr>
      <w:r w:rsidRPr="00936BB8">
        <w:rPr>
          <w:rFonts w:eastAsiaTheme="minorEastAsia"/>
          <w:color w:val="000000" w:themeColor="text1"/>
          <w:sz w:val="24"/>
          <w:lang w:eastAsia="hr-HR"/>
        </w:rPr>
        <w:t>Općina Rovišće leži na zapadnim obroncima Bilogore, ima površinu od 103,23 km</w:t>
      </w:r>
      <w:r w:rsidRPr="00936BB8">
        <w:rPr>
          <w:rFonts w:eastAsiaTheme="minorEastAsia"/>
          <w:color w:val="000000" w:themeColor="text1"/>
          <w:sz w:val="24"/>
          <w:vertAlign w:val="superscript"/>
          <w:lang w:eastAsia="hr-HR"/>
        </w:rPr>
        <w:t>2</w:t>
      </w:r>
      <w:r w:rsidRPr="00936BB8">
        <w:rPr>
          <w:rFonts w:eastAsiaTheme="minorEastAsia"/>
          <w:color w:val="000000" w:themeColor="text1"/>
          <w:sz w:val="24"/>
          <w:lang w:eastAsia="hr-HR"/>
        </w:rPr>
        <w:t>, a sastoji se od 12 naselja (Domankuš, Gornje Rovišće, Kakinac, Kovačevac, Kraljevac, Lipovčan, Podgorci, Predavac, Prekobrdo, Rovišće, Tuk i Žabjak),  u kojima, prema popisu stanovništva iz 2011. godine, živi 4.822 stanovnika. Najveća naselja su Rovišće i Predavac, koja se nalaze na prometnici Zagreb – Bjelovar.</w:t>
      </w:r>
    </w:p>
    <w:p w14:paraId="6DDA1D4E" w14:textId="77777777" w:rsidR="00A24196" w:rsidRPr="00F43BF3" w:rsidRDefault="00A24196" w:rsidP="004C38A7">
      <w:pPr>
        <w:autoSpaceDE w:val="0"/>
        <w:autoSpaceDN w:val="0"/>
        <w:adjustRightInd w:val="0"/>
        <w:spacing w:line="276" w:lineRule="auto"/>
        <w:jc w:val="both"/>
        <w:rPr>
          <w:rFonts w:eastAsia="TimesNewRoman" w:cs="Arial"/>
          <w:color w:val="FF0000"/>
          <w:sz w:val="24"/>
          <w:szCs w:val="24"/>
          <w:highlight w:val="yellow"/>
        </w:rPr>
      </w:pPr>
    </w:p>
    <w:p w14:paraId="5C7D6D6A" w14:textId="2FC423EB" w:rsidR="00527136" w:rsidRPr="0031352B" w:rsidRDefault="004C38A7" w:rsidP="004C38A7">
      <w:pPr>
        <w:autoSpaceDE w:val="0"/>
        <w:autoSpaceDN w:val="0"/>
        <w:adjustRightInd w:val="0"/>
        <w:spacing w:line="276" w:lineRule="auto"/>
        <w:jc w:val="both"/>
        <w:rPr>
          <w:rFonts w:eastAsia="TimesNewRoman" w:cs="Arial"/>
          <w:color w:val="000000" w:themeColor="text1"/>
          <w:sz w:val="24"/>
          <w:szCs w:val="24"/>
        </w:rPr>
      </w:pPr>
      <w:r w:rsidRPr="0031352B">
        <w:rPr>
          <w:rFonts w:eastAsia="TimesNewRoman" w:cs="Arial"/>
          <w:color w:val="000000" w:themeColor="text1"/>
          <w:sz w:val="24"/>
          <w:szCs w:val="24"/>
        </w:rPr>
        <w:t xml:space="preserve">Prema indeksu razvijenosti Općina </w:t>
      </w:r>
      <w:r w:rsidR="00F43BF3" w:rsidRPr="0031352B">
        <w:rPr>
          <w:rFonts w:eastAsia="TimesNewRoman" w:cs="Arial"/>
          <w:color w:val="000000" w:themeColor="text1"/>
          <w:sz w:val="24"/>
          <w:szCs w:val="24"/>
        </w:rPr>
        <w:t>Rovišće</w:t>
      </w:r>
      <w:r w:rsidRPr="0031352B">
        <w:rPr>
          <w:rFonts w:eastAsia="TimesNewRoman" w:cs="Arial"/>
          <w:color w:val="000000" w:themeColor="text1"/>
          <w:sz w:val="24"/>
          <w:szCs w:val="24"/>
        </w:rPr>
        <w:t xml:space="preserve"> pripada </w:t>
      </w:r>
      <w:r w:rsidR="0031352B" w:rsidRPr="0031352B">
        <w:rPr>
          <w:rFonts w:eastAsia="TimesNewRoman" w:cs="Arial"/>
          <w:color w:val="000000" w:themeColor="text1"/>
          <w:sz w:val="24"/>
          <w:szCs w:val="24"/>
        </w:rPr>
        <w:t>2</w:t>
      </w:r>
      <w:r w:rsidRPr="0031352B">
        <w:rPr>
          <w:rFonts w:eastAsia="TimesNewRoman" w:cs="Arial"/>
          <w:color w:val="000000" w:themeColor="text1"/>
          <w:sz w:val="24"/>
          <w:szCs w:val="24"/>
        </w:rPr>
        <w:t xml:space="preserve">. razvojnoj skupini jedinica lokalne samouprave s indeksom razvijenosti </w:t>
      </w:r>
      <w:r w:rsidR="0031352B" w:rsidRPr="0031352B">
        <w:rPr>
          <w:rFonts w:eastAsia="TimesNewRoman" w:cs="Arial"/>
          <w:color w:val="000000" w:themeColor="text1"/>
          <w:sz w:val="24"/>
          <w:szCs w:val="24"/>
        </w:rPr>
        <w:t xml:space="preserve">93,530 </w:t>
      </w:r>
      <w:r w:rsidRPr="0031352B">
        <w:rPr>
          <w:rFonts w:eastAsia="TimesNewRoman" w:cs="Arial"/>
          <w:color w:val="000000" w:themeColor="text1"/>
          <w:sz w:val="24"/>
          <w:szCs w:val="24"/>
        </w:rPr>
        <w:t xml:space="preserve">što Općinu svrstava u </w:t>
      </w:r>
      <w:r w:rsidR="0031352B" w:rsidRPr="0031352B">
        <w:rPr>
          <w:rFonts w:eastAsia="TimesNewRoman" w:cs="Arial"/>
          <w:color w:val="000000" w:themeColor="text1"/>
          <w:sz w:val="24"/>
          <w:szCs w:val="24"/>
        </w:rPr>
        <w:t>treću</w:t>
      </w:r>
      <w:r w:rsidR="00D437E1" w:rsidRPr="0031352B">
        <w:rPr>
          <w:rFonts w:eastAsia="TimesNewRoman" w:cs="Arial"/>
          <w:color w:val="000000" w:themeColor="text1"/>
          <w:sz w:val="24"/>
          <w:szCs w:val="24"/>
        </w:rPr>
        <w:t xml:space="preserve"> četvrtinu ispo</w:t>
      </w:r>
      <w:r w:rsidR="009B12A0" w:rsidRPr="0031352B">
        <w:rPr>
          <w:rFonts w:eastAsia="TimesNewRoman" w:cs="Arial"/>
          <w:color w:val="000000" w:themeColor="text1"/>
          <w:sz w:val="24"/>
          <w:szCs w:val="24"/>
        </w:rPr>
        <w:t>d</w:t>
      </w:r>
      <w:r w:rsidRPr="0031352B">
        <w:rPr>
          <w:rFonts w:eastAsia="TimesNewRoman" w:cs="Arial"/>
          <w:color w:val="000000" w:themeColor="text1"/>
          <w:sz w:val="24"/>
          <w:szCs w:val="24"/>
        </w:rPr>
        <w:t>prosječno rangiranih jedinica lokalne samouprave</w:t>
      </w:r>
      <w:r w:rsidRPr="0031352B">
        <w:rPr>
          <w:rStyle w:val="Referencafusnote"/>
          <w:rFonts w:eastAsia="TimesNewRoman" w:cs="Arial"/>
          <w:color w:val="000000" w:themeColor="text1"/>
          <w:sz w:val="24"/>
          <w:szCs w:val="24"/>
        </w:rPr>
        <w:footnoteReference w:id="1"/>
      </w:r>
    </w:p>
    <w:p w14:paraId="232AECE1" w14:textId="77777777" w:rsidR="00082C24" w:rsidRPr="0096223D" w:rsidRDefault="00082C24" w:rsidP="004C38A7">
      <w:pPr>
        <w:autoSpaceDE w:val="0"/>
        <w:autoSpaceDN w:val="0"/>
        <w:adjustRightInd w:val="0"/>
        <w:spacing w:line="276" w:lineRule="auto"/>
        <w:jc w:val="both"/>
        <w:rPr>
          <w:rFonts w:eastAsia="TimesNewRoman" w:cs="Arial"/>
          <w:color w:val="000000" w:themeColor="text1"/>
          <w:sz w:val="24"/>
          <w:szCs w:val="24"/>
        </w:rPr>
      </w:pPr>
    </w:p>
    <w:p w14:paraId="560B7753" w14:textId="23258D8D" w:rsidR="004C38A7" w:rsidRPr="00B51089" w:rsidRDefault="004C38A7" w:rsidP="004C38A7">
      <w:pPr>
        <w:pStyle w:val="Opisslike"/>
        <w:keepNext/>
        <w:spacing w:after="0"/>
        <w:jc w:val="center"/>
        <w:rPr>
          <w:b w:val="0"/>
          <w:i/>
          <w:color w:val="auto"/>
          <w:sz w:val="22"/>
        </w:rPr>
      </w:pPr>
      <w:bookmarkStart w:id="34" w:name="_Toc23164629"/>
      <w:bookmarkStart w:id="35" w:name="_Toc53663825"/>
      <w:r w:rsidRPr="00265DE6">
        <w:rPr>
          <w:b w:val="0"/>
          <w:i/>
          <w:color w:val="auto"/>
          <w:sz w:val="22"/>
        </w:rPr>
        <w:t xml:space="preserve">Tablica </w:t>
      </w:r>
      <w:r w:rsidR="002A70CE">
        <w:rPr>
          <w:b w:val="0"/>
          <w:i/>
          <w:color w:val="auto"/>
          <w:sz w:val="22"/>
        </w:rPr>
        <w:fldChar w:fldCharType="begin"/>
      </w:r>
      <w:r w:rsidR="002A70CE">
        <w:rPr>
          <w:b w:val="0"/>
          <w:i/>
          <w:color w:val="auto"/>
          <w:sz w:val="22"/>
        </w:rPr>
        <w:instrText xml:space="preserve"> SEQ Tablica \* ARABIC </w:instrText>
      </w:r>
      <w:r w:rsidR="002A70CE">
        <w:rPr>
          <w:b w:val="0"/>
          <w:i/>
          <w:color w:val="auto"/>
          <w:sz w:val="22"/>
        </w:rPr>
        <w:fldChar w:fldCharType="separate"/>
      </w:r>
      <w:r w:rsidR="00944147">
        <w:rPr>
          <w:b w:val="0"/>
          <w:i/>
          <w:noProof/>
          <w:color w:val="auto"/>
          <w:sz w:val="22"/>
        </w:rPr>
        <w:t>1</w:t>
      </w:r>
      <w:r w:rsidR="002A70CE">
        <w:rPr>
          <w:b w:val="0"/>
          <w:i/>
          <w:color w:val="auto"/>
          <w:sz w:val="22"/>
        </w:rPr>
        <w:fldChar w:fldCharType="end"/>
      </w:r>
      <w:r w:rsidR="003A0ECA">
        <w:rPr>
          <w:b w:val="0"/>
          <w:i/>
          <w:color w:val="auto"/>
          <w:sz w:val="22"/>
        </w:rPr>
        <w:t>.</w:t>
      </w:r>
      <w:r w:rsidRPr="00265DE6">
        <w:rPr>
          <w:b w:val="0"/>
          <w:i/>
          <w:color w:val="auto"/>
          <w:sz w:val="22"/>
        </w:rPr>
        <w:t xml:space="preserve"> Opći podaci o </w:t>
      </w:r>
      <w:bookmarkEnd w:id="34"/>
      <w:bookmarkEnd w:id="35"/>
      <w:r w:rsidR="00936BB8">
        <w:rPr>
          <w:b w:val="0"/>
          <w:i/>
          <w:color w:val="auto"/>
          <w:sz w:val="22"/>
        </w:rPr>
        <w:t>Općini Rovišće</w:t>
      </w:r>
    </w:p>
    <w:tbl>
      <w:tblPr>
        <w:tblStyle w:val="Svijetlipopis-Isticanje3"/>
        <w:tblW w:w="4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5763"/>
      </w:tblGrid>
      <w:tr w:rsidR="004C38A7" w:rsidRPr="00817D0B" w14:paraId="03AC2F18" w14:textId="77777777" w:rsidTr="00082C24">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10ED88F7" w14:textId="0BC15365" w:rsidR="004C38A7" w:rsidRPr="00817D0B" w:rsidRDefault="004C38A7" w:rsidP="004C38A7">
            <w:pPr>
              <w:jc w:val="center"/>
              <w:rPr>
                <w:rFonts w:eastAsia="Georgia" w:cs="Arial"/>
                <w:bCs w:val="0"/>
              </w:rPr>
            </w:pPr>
            <w:r w:rsidRPr="00817D0B">
              <w:rPr>
                <w:rFonts w:eastAsia="Georgia" w:cs="Arial"/>
              </w:rPr>
              <w:t xml:space="preserve">OPĆINA </w:t>
            </w:r>
            <w:r w:rsidR="00F43BF3">
              <w:rPr>
                <w:rFonts w:eastAsia="Georgia" w:cs="Arial"/>
              </w:rPr>
              <w:t>ROVIŠĆE</w:t>
            </w:r>
          </w:p>
        </w:tc>
      </w:tr>
      <w:tr w:rsidR="004C38A7" w:rsidRPr="00817D0B" w14:paraId="50CCAAB2" w14:textId="77777777" w:rsidTr="00082C2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7F976A81" w14:textId="77777777" w:rsidR="004C38A7" w:rsidRPr="00817D0B" w:rsidRDefault="004C38A7" w:rsidP="004C38A7">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vAlign w:val="center"/>
          </w:tcPr>
          <w:p w14:paraId="6EDDDF4E" w14:textId="1E1BCBBE" w:rsidR="004C38A7" w:rsidRPr="00F43BF3" w:rsidRDefault="00936BB8" w:rsidP="004C38A7">
            <w:pPr>
              <w:rPr>
                <w:rFonts w:eastAsia="Georgia" w:cs="Arial"/>
                <w:color w:val="FF0000"/>
              </w:rPr>
            </w:pPr>
            <w:r w:rsidRPr="00936BB8">
              <w:rPr>
                <w:rFonts w:ascii="Arial" w:hAnsi="Arial" w:cs="Arial"/>
                <w:bCs/>
                <w:color w:val="000000" w:themeColor="text1"/>
                <w:shd w:val="clear" w:color="auto" w:fill="FFFFFF"/>
              </w:rPr>
              <w:t xml:space="preserve">Bjelovarsko-bilogorska </w:t>
            </w:r>
            <w:r w:rsidR="004C38A7" w:rsidRPr="00936BB8">
              <w:rPr>
                <w:rFonts w:eastAsia="Georgia" w:cs="Arial"/>
                <w:color w:val="000000" w:themeColor="text1"/>
              </w:rPr>
              <w:t>županija</w:t>
            </w:r>
          </w:p>
        </w:tc>
      </w:tr>
      <w:tr w:rsidR="004C38A7" w:rsidRPr="00817D0B" w14:paraId="3247FF43" w14:textId="77777777" w:rsidTr="00082C24">
        <w:trPr>
          <w:trHeight w:val="68"/>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56BD5624" w14:textId="77777777" w:rsidR="004C38A7" w:rsidRPr="00817D0B" w:rsidRDefault="004C38A7" w:rsidP="004C38A7">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right w:val="none" w:sz="0" w:space="0" w:color="auto"/>
            </w:tcBorders>
            <w:vAlign w:val="center"/>
          </w:tcPr>
          <w:p w14:paraId="389E7700" w14:textId="15FC4C37" w:rsidR="004C38A7" w:rsidRPr="00F43BF3" w:rsidRDefault="00936BB8" w:rsidP="004C38A7">
            <w:pPr>
              <w:rPr>
                <w:rFonts w:eastAsia="Georgia" w:cs="Arial"/>
                <w:color w:val="FF0000"/>
              </w:rPr>
            </w:pPr>
            <w:r w:rsidRPr="00936BB8">
              <w:rPr>
                <w:rFonts w:eastAsia="Georgia" w:cs="Arial"/>
                <w:color w:val="000000" w:themeColor="text1"/>
              </w:rPr>
              <w:t xml:space="preserve">4.822 </w:t>
            </w:r>
            <w:r w:rsidR="004C38A7" w:rsidRPr="00936BB8">
              <w:rPr>
                <w:rFonts w:eastAsia="Georgia" w:cs="Arial"/>
                <w:color w:val="000000" w:themeColor="text1"/>
              </w:rPr>
              <w:t>(Popis stanovništva iz 2011. godine)</w:t>
            </w:r>
          </w:p>
        </w:tc>
      </w:tr>
      <w:tr w:rsidR="00A24196" w:rsidRPr="00817D0B" w14:paraId="74CE7A02" w14:textId="77777777" w:rsidTr="00A24196">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42F608C5" w14:textId="302B92F1" w:rsidR="00A24196" w:rsidRPr="00817D0B" w:rsidRDefault="00A24196" w:rsidP="004C38A7">
            <w:pPr>
              <w:jc w:val="right"/>
              <w:rPr>
                <w:rFonts w:eastAsia="Georgia" w:cs="Arial"/>
              </w:rPr>
            </w:pPr>
            <w:r>
              <w:rPr>
                <w:rFonts w:eastAsia="Georgia" w:cs="Arial"/>
              </w:rPr>
              <w:t>Površina</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vAlign w:val="center"/>
          </w:tcPr>
          <w:p w14:paraId="73BB5590" w14:textId="58EA1974" w:rsidR="00A24196" w:rsidRPr="00F43BF3" w:rsidRDefault="00936BB8" w:rsidP="004C38A7">
            <w:pPr>
              <w:rPr>
                <w:rFonts w:eastAsia="Georgia" w:cs="Arial"/>
                <w:color w:val="FF0000"/>
              </w:rPr>
            </w:pPr>
            <w:r w:rsidRPr="00936BB8">
              <w:rPr>
                <w:rFonts w:eastAsia="Georgia" w:cs="Arial"/>
                <w:color w:val="000000" w:themeColor="text1"/>
              </w:rPr>
              <w:t xml:space="preserve">103,23 </w:t>
            </w:r>
            <w:r w:rsidR="00A24196" w:rsidRPr="00936BB8">
              <w:rPr>
                <w:rFonts w:eastAsia="Georgia" w:cs="Arial"/>
                <w:color w:val="000000" w:themeColor="text1"/>
              </w:rPr>
              <w:t>km</w:t>
            </w:r>
            <w:r w:rsidR="00A24196" w:rsidRPr="00936BB8">
              <w:rPr>
                <w:rFonts w:eastAsia="Georgia" w:cs="Arial"/>
                <w:color w:val="000000" w:themeColor="text1"/>
                <w:vertAlign w:val="superscript"/>
              </w:rPr>
              <w:t>2</w:t>
            </w:r>
          </w:p>
        </w:tc>
      </w:tr>
      <w:tr w:rsidR="004C38A7" w:rsidRPr="00817D0B" w14:paraId="15E720BE" w14:textId="77777777" w:rsidTr="00082C24">
        <w:trPr>
          <w:trHeight w:val="68"/>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2125B231" w14:textId="47A17624" w:rsidR="004C38A7" w:rsidRPr="00817D0B" w:rsidRDefault="008A7B87" w:rsidP="004C38A7">
            <w:pPr>
              <w:jc w:val="right"/>
              <w:rPr>
                <w:rFonts w:eastAsia="Georgia" w:cs="Arial"/>
                <w:b w:val="0"/>
                <w:bCs w:val="0"/>
              </w:rPr>
            </w:pPr>
            <w:r>
              <w:rPr>
                <w:rFonts w:eastAsia="Georgia" w:cs="Arial"/>
              </w:rPr>
              <w:t xml:space="preserve"> </w:t>
            </w:r>
            <w:r w:rsidR="004C38A7" w:rsidRPr="00817D0B">
              <w:rPr>
                <w:rFonts w:eastAsia="Georgia" w:cs="Arial"/>
              </w:rPr>
              <w:t>Sjedište Općine</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right w:val="none" w:sz="0" w:space="0" w:color="auto"/>
            </w:tcBorders>
          </w:tcPr>
          <w:p w14:paraId="3E31C1DD" w14:textId="784FE8ED" w:rsidR="004C38A7" w:rsidRPr="00F43BF3" w:rsidRDefault="00F43BF3" w:rsidP="004C38A7">
            <w:pPr>
              <w:rPr>
                <w:rFonts w:eastAsia="Georgia" w:cs="Arial"/>
                <w:color w:val="FF0000"/>
              </w:rPr>
            </w:pPr>
            <w:r w:rsidRPr="00936BB8">
              <w:rPr>
                <w:color w:val="000000" w:themeColor="text1"/>
              </w:rPr>
              <w:t>Rovišće</w:t>
            </w:r>
          </w:p>
        </w:tc>
      </w:tr>
      <w:tr w:rsidR="004C38A7" w:rsidRPr="00817D0B" w14:paraId="34C634A8" w14:textId="77777777" w:rsidTr="00A24196">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5EDFCA40" w14:textId="77777777" w:rsidR="004C38A7" w:rsidRPr="00817D0B" w:rsidRDefault="004C38A7" w:rsidP="004C38A7">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tcPr>
          <w:p w14:paraId="4A5EE00D" w14:textId="1476F0FE" w:rsidR="004C38A7" w:rsidRPr="00F43BF3" w:rsidRDefault="00F43BF3" w:rsidP="000915EB">
            <w:pPr>
              <w:rPr>
                <w:rFonts w:eastAsia="Georgia" w:cs="Arial"/>
                <w:color w:val="FF0000"/>
              </w:rPr>
            </w:pPr>
            <w:r w:rsidRPr="00F43BF3">
              <w:rPr>
                <w:color w:val="000000" w:themeColor="text1"/>
              </w:rPr>
              <w:t>Trg hrvatskih branitelja 2</w:t>
            </w:r>
            <w:r w:rsidR="00B72325" w:rsidRPr="00F43BF3">
              <w:rPr>
                <w:color w:val="000000" w:themeColor="text1"/>
              </w:rPr>
              <w:t xml:space="preserve">, </w:t>
            </w:r>
            <w:r w:rsidRPr="00F43BF3">
              <w:rPr>
                <w:color w:val="000000" w:themeColor="text1"/>
              </w:rPr>
              <w:t>43212 Rovišće</w:t>
            </w:r>
          </w:p>
        </w:tc>
      </w:tr>
      <w:tr w:rsidR="004C38A7" w:rsidRPr="00817D0B" w14:paraId="2AF372FE" w14:textId="77777777" w:rsidTr="00082C24">
        <w:trPr>
          <w:trHeight w:val="68"/>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17E77C1D" w14:textId="77777777" w:rsidR="004C38A7" w:rsidRPr="00817D0B" w:rsidRDefault="004C38A7" w:rsidP="004C38A7">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right w:val="none" w:sz="0" w:space="0" w:color="auto"/>
            </w:tcBorders>
            <w:vAlign w:val="center"/>
          </w:tcPr>
          <w:p w14:paraId="26913037" w14:textId="4E9516AE" w:rsidR="004C38A7" w:rsidRPr="00F43BF3" w:rsidRDefault="00F43BF3" w:rsidP="004C38A7">
            <w:pPr>
              <w:rPr>
                <w:rFonts w:eastAsia="Georgia" w:cs="Arial"/>
                <w:color w:val="FF0000"/>
              </w:rPr>
            </w:pPr>
            <w:r w:rsidRPr="00F43BF3">
              <w:rPr>
                <w:color w:val="000000" w:themeColor="text1"/>
              </w:rPr>
              <w:t>www.opcina-rovisce.hr</w:t>
            </w:r>
          </w:p>
        </w:tc>
      </w:tr>
      <w:tr w:rsidR="004C38A7" w:rsidRPr="00817D0B" w14:paraId="2441DA56" w14:textId="77777777" w:rsidTr="00A24196">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588F38EA" w14:textId="77777777" w:rsidR="004C38A7" w:rsidRPr="00817D0B" w:rsidRDefault="004C38A7" w:rsidP="004C38A7">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vAlign w:val="center"/>
          </w:tcPr>
          <w:p w14:paraId="09873D28" w14:textId="0A4D3807" w:rsidR="004C38A7" w:rsidRPr="00F43BF3" w:rsidRDefault="00936BB8" w:rsidP="004C38A7">
            <w:pPr>
              <w:rPr>
                <w:rFonts w:eastAsia="Georgia" w:cs="Arial"/>
                <w:color w:val="FF0000"/>
              </w:rPr>
            </w:pPr>
            <w:r w:rsidRPr="00936BB8">
              <w:rPr>
                <w:rFonts w:ascii="Helvetica" w:hAnsi="Helvetica"/>
                <w:color w:val="000000" w:themeColor="text1"/>
                <w:shd w:val="clear" w:color="auto" w:fill="FFFFFF"/>
              </w:rPr>
              <w:t>opcina.rovisce@gmail.com</w:t>
            </w:r>
          </w:p>
        </w:tc>
      </w:tr>
      <w:tr w:rsidR="004C38A7" w:rsidRPr="00817D0B" w14:paraId="7B8740D0" w14:textId="77777777" w:rsidTr="00082C24">
        <w:trPr>
          <w:trHeight w:val="67"/>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0D61CE91" w14:textId="77777777" w:rsidR="004C38A7" w:rsidRPr="00817D0B" w:rsidRDefault="004C38A7" w:rsidP="004C38A7">
            <w:pPr>
              <w:jc w:val="right"/>
              <w:rPr>
                <w:rFonts w:eastAsia="Georgia" w:cs="Arial"/>
                <w:b w:val="0"/>
                <w:bCs w:val="0"/>
              </w:rPr>
            </w:pPr>
            <w:r w:rsidRPr="00817D0B">
              <w:rPr>
                <w:rFonts w:eastAsia="Georgia" w:cs="Arial"/>
              </w:rPr>
              <w:t>Tel</w:t>
            </w:r>
            <w:r>
              <w:rPr>
                <w:rFonts w:eastAsia="Georgia" w:cs="Arial"/>
              </w:rPr>
              <w:t>.</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right w:val="none" w:sz="0" w:space="0" w:color="auto"/>
            </w:tcBorders>
          </w:tcPr>
          <w:p w14:paraId="7C3E426D" w14:textId="6AF16F6A" w:rsidR="004C38A7" w:rsidRPr="00F43BF3" w:rsidRDefault="00F43BF3" w:rsidP="004C38A7">
            <w:pPr>
              <w:rPr>
                <w:rFonts w:ascii="Helvetica" w:hAnsi="Helvetica"/>
                <w:color w:val="000000" w:themeColor="text1"/>
                <w:shd w:val="clear" w:color="auto" w:fill="FFFFFF"/>
              </w:rPr>
            </w:pPr>
            <w:r w:rsidRPr="00F43BF3">
              <w:rPr>
                <w:color w:val="000000" w:themeColor="text1"/>
              </w:rPr>
              <w:t>043/878-079</w:t>
            </w:r>
          </w:p>
        </w:tc>
      </w:tr>
      <w:tr w:rsidR="00546C2B" w:rsidRPr="00817D0B" w14:paraId="2551BB8F" w14:textId="77777777" w:rsidTr="00A24196">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077B021D" w14:textId="2D00C409" w:rsidR="00546C2B" w:rsidRPr="00817D0B" w:rsidRDefault="00546C2B" w:rsidP="004C38A7">
            <w:pPr>
              <w:jc w:val="right"/>
              <w:rPr>
                <w:rFonts w:eastAsia="Georgia" w:cs="Arial"/>
              </w:rPr>
            </w:pPr>
            <w:r>
              <w:rPr>
                <w:rFonts w:eastAsia="Georgia" w:cs="Arial"/>
              </w:rPr>
              <w:t>Fax</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tcPr>
          <w:p w14:paraId="150CC0EB" w14:textId="0DD59248" w:rsidR="00546C2B" w:rsidRPr="00F43BF3" w:rsidRDefault="00F43BF3" w:rsidP="004C38A7">
            <w:pPr>
              <w:rPr>
                <w:color w:val="000000" w:themeColor="text1"/>
              </w:rPr>
            </w:pPr>
            <w:r w:rsidRPr="00F43BF3">
              <w:rPr>
                <w:color w:val="000000" w:themeColor="text1"/>
              </w:rPr>
              <w:t>043/878-489</w:t>
            </w:r>
          </w:p>
        </w:tc>
      </w:tr>
      <w:tr w:rsidR="00AF0882" w:rsidRPr="00817D0B" w14:paraId="582A8FB2" w14:textId="77777777" w:rsidTr="00082C24">
        <w:trPr>
          <w:trHeight w:val="67"/>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6FBFA8DB" w14:textId="65DD485B" w:rsidR="00AF0882" w:rsidRDefault="00AF0882" w:rsidP="004C38A7">
            <w:pPr>
              <w:jc w:val="right"/>
              <w:rPr>
                <w:rFonts w:eastAsia="Georgia" w:cs="Arial"/>
              </w:rPr>
            </w:pPr>
            <w:r w:rsidRPr="00AF0882">
              <w:rPr>
                <w:rFonts w:eastAsia="Georgia" w:cs="Arial"/>
              </w:rPr>
              <w:t>Matični broj:</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right w:val="none" w:sz="0" w:space="0" w:color="auto"/>
            </w:tcBorders>
          </w:tcPr>
          <w:p w14:paraId="26BDBDE4" w14:textId="01D77DD6" w:rsidR="00AF0882" w:rsidRPr="00936BB8" w:rsidRDefault="00936BB8" w:rsidP="00AF0882">
            <w:pPr>
              <w:rPr>
                <w:color w:val="000000" w:themeColor="text1"/>
              </w:rPr>
            </w:pPr>
            <w:r w:rsidRPr="00936BB8">
              <w:rPr>
                <w:color w:val="000000" w:themeColor="text1"/>
              </w:rPr>
              <w:t>02551870</w:t>
            </w:r>
          </w:p>
        </w:tc>
      </w:tr>
      <w:tr w:rsidR="00AF0882" w:rsidRPr="00817D0B" w14:paraId="18202FA1" w14:textId="77777777" w:rsidTr="00A24196">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tcBorders>
            <w:vAlign w:val="center"/>
          </w:tcPr>
          <w:p w14:paraId="6763E6E8" w14:textId="5A5F08EA" w:rsidR="00AF0882" w:rsidRDefault="00AF0882" w:rsidP="004C38A7">
            <w:pPr>
              <w:jc w:val="right"/>
              <w:rPr>
                <w:rFonts w:eastAsia="Georgia" w:cs="Arial"/>
              </w:rPr>
            </w:pPr>
            <w:r w:rsidRPr="00AF0882">
              <w:rPr>
                <w:rFonts w:eastAsia="Georgia" w:cs="Arial"/>
              </w:rPr>
              <w:t>OIB:</w:t>
            </w:r>
          </w:p>
        </w:tc>
        <w:tc>
          <w:tcPr>
            <w:cnfStyle w:val="000010000000" w:firstRow="0" w:lastRow="0" w:firstColumn="0" w:lastColumn="0" w:oddVBand="1" w:evenVBand="0" w:oddHBand="0" w:evenHBand="0" w:firstRowFirstColumn="0" w:firstRowLastColumn="0" w:lastRowFirstColumn="0" w:lastRowLastColumn="0"/>
            <w:tcW w:w="3578" w:type="pct"/>
            <w:tcBorders>
              <w:top w:val="none" w:sz="0" w:space="0" w:color="auto"/>
              <w:left w:val="none" w:sz="0" w:space="0" w:color="auto"/>
              <w:bottom w:val="none" w:sz="0" w:space="0" w:color="auto"/>
              <w:right w:val="none" w:sz="0" w:space="0" w:color="auto"/>
            </w:tcBorders>
          </w:tcPr>
          <w:p w14:paraId="7E9E4092" w14:textId="5D13D2E4" w:rsidR="00AF0882" w:rsidRPr="00936BB8" w:rsidRDefault="00936BB8" w:rsidP="004C38A7">
            <w:pPr>
              <w:rPr>
                <w:color w:val="000000" w:themeColor="text1"/>
              </w:rPr>
            </w:pPr>
            <w:r w:rsidRPr="00936BB8">
              <w:rPr>
                <w:color w:val="000000" w:themeColor="text1"/>
              </w:rPr>
              <w:t>02335455291</w:t>
            </w:r>
          </w:p>
        </w:tc>
      </w:tr>
      <w:tr w:rsidR="00B72325" w:rsidRPr="00817D0B" w14:paraId="05509A0C" w14:textId="77777777" w:rsidTr="00082C24">
        <w:trPr>
          <w:trHeight w:val="67"/>
          <w:jc w:val="center"/>
        </w:trPr>
        <w:tc>
          <w:tcPr>
            <w:cnfStyle w:val="001000000000" w:firstRow="0" w:lastRow="0" w:firstColumn="1" w:lastColumn="0" w:oddVBand="0" w:evenVBand="0" w:oddHBand="0" w:evenHBand="0" w:firstRowFirstColumn="0" w:firstRowLastColumn="0" w:lastRowFirstColumn="0" w:lastRowLastColumn="0"/>
            <w:tcW w:w="1422" w:type="pct"/>
            <w:vAlign w:val="center"/>
          </w:tcPr>
          <w:p w14:paraId="30EA7D12" w14:textId="22A0466C" w:rsidR="00B72325" w:rsidRPr="005F3EDE" w:rsidRDefault="00B72325" w:rsidP="00B72325">
            <w:pPr>
              <w:jc w:val="right"/>
              <w:rPr>
                <w:rFonts w:eastAsia="Georgia" w:cs="Arial"/>
              </w:rPr>
            </w:pPr>
            <w:r w:rsidRPr="005F3EDE">
              <w:rPr>
                <w:rFonts w:cs="Arial"/>
              </w:rPr>
              <w:t>Općinska naselja</w:t>
            </w:r>
          </w:p>
        </w:tc>
        <w:tc>
          <w:tcPr>
            <w:cnfStyle w:val="000010000000" w:firstRow="0" w:lastRow="0" w:firstColumn="0" w:lastColumn="0" w:oddVBand="1" w:evenVBand="0" w:oddHBand="0" w:evenHBand="0" w:firstRowFirstColumn="0" w:firstRowLastColumn="0" w:lastRowFirstColumn="0" w:lastRowLastColumn="0"/>
            <w:tcW w:w="3578" w:type="pct"/>
            <w:tcBorders>
              <w:left w:val="none" w:sz="0" w:space="0" w:color="auto"/>
              <w:bottom w:val="none" w:sz="0" w:space="0" w:color="auto"/>
              <w:right w:val="none" w:sz="0" w:space="0" w:color="auto"/>
            </w:tcBorders>
            <w:vAlign w:val="center"/>
          </w:tcPr>
          <w:p w14:paraId="2ECCE3EC" w14:textId="20B43B5E" w:rsidR="00B72325" w:rsidRPr="00F43BF3" w:rsidRDefault="00936BB8" w:rsidP="00082C24">
            <w:pPr>
              <w:autoSpaceDE w:val="0"/>
              <w:autoSpaceDN w:val="0"/>
              <w:adjustRightInd w:val="0"/>
              <w:spacing w:line="276" w:lineRule="auto"/>
              <w:rPr>
                <w:color w:val="FF0000"/>
                <w:highlight w:val="yellow"/>
              </w:rPr>
            </w:pPr>
            <w:r w:rsidRPr="00936BB8">
              <w:rPr>
                <w:color w:val="000000" w:themeColor="text1"/>
              </w:rPr>
              <w:t>Domankuš, Gornje Rovišće, Kakinac, Kovačevac, Kraljevac, Lipovčani, Podgorci, Predavac, Prekobrdo, Rovišće, Tuk i Žabjak.</w:t>
            </w:r>
          </w:p>
        </w:tc>
      </w:tr>
    </w:tbl>
    <w:p w14:paraId="0ECE5717" w14:textId="1DD0EC7D" w:rsidR="004C38A7" w:rsidRDefault="004C38A7" w:rsidP="004C38A7">
      <w:pPr>
        <w:tabs>
          <w:tab w:val="left" w:pos="4020"/>
        </w:tabs>
        <w:spacing w:line="276" w:lineRule="auto"/>
        <w:jc w:val="center"/>
        <w:rPr>
          <w:rFonts w:eastAsia="TimesNewRoman" w:cs="Arial"/>
          <w:i/>
          <w:color w:val="000000" w:themeColor="text1"/>
          <w:sz w:val="20"/>
          <w:szCs w:val="20"/>
        </w:rPr>
      </w:pPr>
      <w:r w:rsidRPr="00396823">
        <w:rPr>
          <w:rFonts w:eastAsia="TimesNewRoman" w:cs="Arial"/>
          <w:i/>
          <w:color w:val="000000" w:themeColor="text1"/>
          <w:sz w:val="20"/>
          <w:szCs w:val="20"/>
        </w:rPr>
        <w:t xml:space="preserve">Izvor: </w:t>
      </w:r>
      <w:hyperlink r:id="rId10" w:history="1">
        <w:r w:rsidRPr="00396823">
          <w:rPr>
            <w:rStyle w:val="Hiperveza"/>
            <w:rFonts w:eastAsia="TimesNewRoman" w:cs="Arial"/>
            <w:i/>
            <w:color w:val="000000" w:themeColor="text1"/>
            <w:sz w:val="20"/>
            <w:szCs w:val="20"/>
            <w:u w:val="none"/>
          </w:rPr>
          <w:t>www.dzs.hr</w:t>
        </w:r>
      </w:hyperlink>
      <w:r w:rsidRPr="00AB21E1">
        <w:rPr>
          <w:rFonts w:eastAsia="TimesNewRoman" w:cs="Arial"/>
          <w:i/>
          <w:color w:val="000000" w:themeColor="text1"/>
          <w:sz w:val="20"/>
          <w:szCs w:val="20"/>
        </w:rPr>
        <w:t xml:space="preserve">; </w:t>
      </w:r>
      <w:r w:rsidR="00F43BF3">
        <w:rPr>
          <w:rFonts w:eastAsia="TimesNewRoman" w:cs="Arial"/>
          <w:i/>
          <w:color w:val="000000" w:themeColor="text1"/>
          <w:sz w:val="20"/>
          <w:szCs w:val="20"/>
        </w:rPr>
        <w:t>http://opcina-rovisce.hr</w:t>
      </w:r>
    </w:p>
    <w:p w14:paraId="496CFB06" w14:textId="77777777" w:rsidR="000E03B1" w:rsidRDefault="000E03B1" w:rsidP="004926BA">
      <w:pPr>
        <w:spacing w:line="276" w:lineRule="auto"/>
        <w:jc w:val="both"/>
        <w:rPr>
          <w:color w:val="FF0000"/>
          <w:sz w:val="24"/>
        </w:rPr>
      </w:pPr>
    </w:p>
    <w:p w14:paraId="0907005E" w14:textId="77777777" w:rsidR="000A5E03" w:rsidRDefault="000A5E03" w:rsidP="004926BA">
      <w:pPr>
        <w:spacing w:line="276" w:lineRule="auto"/>
        <w:jc w:val="both"/>
        <w:rPr>
          <w:color w:val="FF0000"/>
          <w:sz w:val="24"/>
        </w:rPr>
      </w:pPr>
    </w:p>
    <w:p w14:paraId="6CA5CD85" w14:textId="77777777" w:rsidR="000A5E03" w:rsidRDefault="000A5E03" w:rsidP="004926BA">
      <w:pPr>
        <w:spacing w:line="276" w:lineRule="auto"/>
        <w:jc w:val="both"/>
        <w:rPr>
          <w:color w:val="FF0000"/>
          <w:sz w:val="24"/>
        </w:rPr>
      </w:pPr>
    </w:p>
    <w:p w14:paraId="2FCA4A13" w14:textId="77777777" w:rsidR="000A5E03" w:rsidRDefault="000A5E03" w:rsidP="004926BA">
      <w:pPr>
        <w:spacing w:line="276" w:lineRule="auto"/>
        <w:jc w:val="both"/>
        <w:rPr>
          <w:color w:val="FF0000"/>
          <w:sz w:val="24"/>
        </w:rPr>
      </w:pPr>
    </w:p>
    <w:p w14:paraId="7E887DF6" w14:textId="77777777" w:rsidR="000A5E03" w:rsidRDefault="000A5E03" w:rsidP="004926BA">
      <w:pPr>
        <w:spacing w:line="276" w:lineRule="auto"/>
        <w:jc w:val="both"/>
        <w:rPr>
          <w:color w:val="FF0000"/>
          <w:sz w:val="24"/>
        </w:rPr>
      </w:pPr>
    </w:p>
    <w:p w14:paraId="2FF1BC48" w14:textId="15E20EF4" w:rsidR="000E03B1" w:rsidRPr="00936BB8" w:rsidRDefault="000E03B1" w:rsidP="004926BA">
      <w:pPr>
        <w:spacing w:line="276" w:lineRule="auto"/>
        <w:jc w:val="both"/>
        <w:rPr>
          <w:color w:val="000000" w:themeColor="text1"/>
          <w:sz w:val="24"/>
        </w:rPr>
      </w:pPr>
      <w:r w:rsidRPr="00936BB8">
        <w:rPr>
          <w:color w:val="000000" w:themeColor="text1"/>
          <w:sz w:val="24"/>
        </w:rPr>
        <w:lastRenderedPageBreak/>
        <w:t>Općina</w:t>
      </w:r>
      <w:r w:rsidRPr="00936BB8">
        <w:rPr>
          <w:color w:val="000000" w:themeColor="text1"/>
        </w:rPr>
        <w:t xml:space="preserve"> </w:t>
      </w:r>
      <w:r w:rsidR="00F43BF3" w:rsidRPr="00936BB8">
        <w:rPr>
          <w:color w:val="000000" w:themeColor="text1"/>
          <w:sz w:val="24"/>
        </w:rPr>
        <w:t>Rovišće</w:t>
      </w:r>
      <w:r w:rsidRPr="00936BB8">
        <w:rPr>
          <w:color w:val="000000" w:themeColor="text1"/>
          <w:sz w:val="24"/>
        </w:rPr>
        <w:t xml:space="preserve"> je samostalna u odlučivanju u poslovima iz samoupravnog djelokruga</w:t>
      </w:r>
      <w:r w:rsidR="00936BB8" w:rsidRPr="00936BB8">
        <w:rPr>
          <w:color w:val="000000" w:themeColor="text1"/>
          <w:sz w:val="24"/>
        </w:rPr>
        <w:t>,</w:t>
      </w:r>
      <w:r w:rsidRPr="00936BB8">
        <w:rPr>
          <w:color w:val="000000" w:themeColor="text1"/>
          <w:sz w:val="24"/>
        </w:rPr>
        <w:t xml:space="preserve"> u skladu s Ustavom Republike Hrvatske i zakonom, te podliježe samo nadzoru zakonitosti rada i akata </w:t>
      </w:r>
      <w:r w:rsidR="00936BB8" w:rsidRPr="00936BB8">
        <w:rPr>
          <w:color w:val="000000" w:themeColor="text1"/>
          <w:sz w:val="24"/>
        </w:rPr>
        <w:t>od strane ovlaštenih državnih tijela</w:t>
      </w:r>
      <w:r w:rsidRPr="00936BB8">
        <w:rPr>
          <w:color w:val="000000" w:themeColor="text1"/>
          <w:sz w:val="24"/>
        </w:rPr>
        <w:t xml:space="preserve">. </w:t>
      </w:r>
    </w:p>
    <w:p w14:paraId="54D903B7" w14:textId="77777777" w:rsidR="000E03B1" w:rsidRPr="00F43BF3" w:rsidRDefault="000E03B1" w:rsidP="004926BA">
      <w:pPr>
        <w:spacing w:line="276" w:lineRule="auto"/>
        <w:jc w:val="both"/>
        <w:rPr>
          <w:color w:val="FF0000"/>
          <w:sz w:val="24"/>
        </w:rPr>
      </w:pPr>
    </w:p>
    <w:p w14:paraId="32D8C272" w14:textId="0EDE40AA" w:rsidR="000E03B1" w:rsidRPr="00064F7A" w:rsidRDefault="000E03B1" w:rsidP="004926BA">
      <w:pPr>
        <w:spacing w:line="276" w:lineRule="auto"/>
        <w:jc w:val="both"/>
        <w:rPr>
          <w:color w:val="000000" w:themeColor="text1"/>
          <w:sz w:val="24"/>
        </w:rPr>
      </w:pPr>
      <w:r w:rsidRPr="00064F7A">
        <w:rPr>
          <w:color w:val="000000" w:themeColor="text1"/>
          <w:sz w:val="24"/>
        </w:rPr>
        <w:t xml:space="preserve">Općina </w:t>
      </w:r>
      <w:r w:rsidR="00F43BF3" w:rsidRPr="00064F7A">
        <w:rPr>
          <w:color w:val="000000" w:themeColor="text1"/>
          <w:sz w:val="24"/>
        </w:rPr>
        <w:t>Rovišće</w:t>
      </w:r>
      <w:r w:rsidRPr="00064F7A">
        <w:rPr>
          <w:color w:val="000000" w:themeColor="text1"/>
          <w:sz w:val="24"/>
        </w:rPr>
        <w:t xml:space="preserve"> u </w:t>
      </w:r>
      <w:r w:rsidR="00936BB8" w:rsidRPr="00064F7A">
        <w:rPr>
          <w:color w:val="000000" w:themeColor="text1"/>
          <w:sz w:val="24"/>
        </w:rPr>
        <w:t xml:space="preserve">okviru </w:t>
      </w:r>
      <w:r w:rsidRPr="00064F7A">
        <w:rPr>
          <w:color w:val="000000" w:themeColor="text1"/>
          <w:sz w:val="24"/>
        </w:rPr>
        <w:t>svo</w:t>
      </w:r>
      <w:r w:rsidR="00936BB8" w:rsidRPr="00064F7A">
        <w:rPr>
          <w:color w:val="000000" w:themeColor="text1"/>
          <w:sz w:val="24"/>
        </w:rPr>
        <w:t>g</w:t>
      </w:r>
      <w:r w:rsidRPr="00064F7A">
        <w:rPr>
          <w:color w:val="000000" w:themeColor="text1"/>
          <w:sz w:val="24"/>
        </w:rPr>
        <w:t xml:space="preserve"> samoupravno</w:t>
      </w:r>
      <w:r w:rsidR="00936BB8" w:rsidRPr="00064F7A">
        <w:rPr>
          <w:color w:val="000000" w:themeColor="text1"/>
          <w:sz w:val="24"/>
        </w:rPr>
        <w:t>g</w:t>
      </w:r>
      <w:r w:rsidRPr="00064F7A">
        <w:rPr>
          <w:color w:val="000000" w:themeColor="text1"/>
          <w:sz w:val="24"/>
        </w:rPr>
        <w:t xml:space="preserve"> djelokrug</w:t>
      </w:r>
      <w:r w:rsidR="00936BB8" w:rsidRPr="00064F7A">
        <w:rPr>
          <w:color w:val="000000" w:themeColor="text1"/>
          <w:sz w:val="24"/>
        </w:rPr>
        <w:t>a</w:t>
      </w:r>
      <w:r w:rsidRPr="00064F7A">
        <w:rPr>
          <w:color w:val="000000" w:themeColor="text1"/>
          <w:sz w:val="24"/>
        </w:rPr>
        <w:t xml:space="preserve"> obavlja poslove lokalnog značaja kojima se neposredno ostvaruju </w:t>
      </w:r>
      <w:r w:rsidR="00936BB8" w:rsidRPr="00064F7A">
        <w:rPr>
          <w:color w:val="000000" w:themeColor="text1"/>
          <w:sz w:val="24"/>
        </w:rPr>
        <w:t xml:space="preserve">prava i </w:t>
      </w:r>
      <w:r w:rsidRPr="00064F7A">
        <w:rPr>
          <w:color w:val="000000" w:themeColor="text1"/>
          <w:sz w:val="24"/>
        </w:rPr>
        <w:t xml:space="preserve">potrebe građana, a koji nisu Ustavom ili zakonom dodijeljeni državnim tijelima i to osobito koji se odnose na: </w:t>
      </w:r>
    </w:p>
    <w:p w14:paraId="462C434D"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uređenje naselja i stanovanja, </w:t>
      </w:r>
    </w:p>
    <w:p w14:paraId="75A31382"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prostorno i urbanističko planiranje, </w:t>
      </w:r>
    </w:p>
    <w:p w14:paraId="309F04B5"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komunalno gospodarstvo, </w:t>
      </w:r>
    </w:p>
    <w:p w14:paraId="429E7427"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brigu o djeci, </w:t>
      </w:r>
    </w:p>
    <w:p w14:paraId="66205DEE"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socijalnu skrb, </w:t>
      </w:r>
    </w:p>
    <w:p w14:paraId="733C6E7D"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primarnu zdravstvenu zaštitu, </w:t>
      </w:r>
    </w:p>
    <w:p w14:paraId="79AE954A"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odgoj i osnovno obrazovanje, </w:t>
      </w:r>
    </w:p>
    <w:p w14:paraId="33AB0E10"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kulturu, tjelesnu kulturu i šport, </w:t>
      </w:r>
    </w:p>
    <w:p w14:paraId="01EADDD7"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zaštitu potrošača, </w:t>
      </w:r>
    </w:p>
    <w:p w14:paraId="0F21DFED"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zaštitu i unapređenje prirodnog okoliša, </w:t>
      </w:r>
    </w:p>
    <w:p w14:paraId="3B7D31CE"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protupožarnu i civilnu zaštitu </w:t>
      </w:r>
    </w:p>
    <w:p w14:paraId="4689D20A" w14:textId="77777777" w:rsidR="000E03B1" w:rsidRPr="00064F7A" w:rsidRDefault="000E03B1" w:rsidP="000E03B1">
      <w:pPr>
        <w:pStyle w:val="Odlomakpopisa"/>
        <w:numPr>
          <w:ilvl w:val="0"/>
          <w:numId w:val="49"/>
        </w:numPr>
        <w:spacing w:line="276" w:lineRule="auto"/>
        <w:jc w:val="both"/>
        <w:rPr>
          <w:color w:val="000000" w:themeColor="text1"/>
          <w:sz w:val="24"/>
        </w:rPr>
      </w:pPr>
      <w:r w:rsidRPr="00064F7A">
        <w:rPr>
          <w:color w:val="000000" w:themeColor="text1"/>
          <w:sz w:val="24"/>
        </w:rPr>
        <w:t xml:space="preserve">promet na svom području, </w:t>
      </w:r>
    </w:p>
    <w:p w14:paraId="74E6F22A" w14:textId="75AF83AF" w:rsidR="000E03B1" w:rsidRPr="00064F7A" w:rsidRDefault="00064F7A" w:rsidP="000E03B1">
      <w:pPr>
        <w:pStyle w:val="Odlomakpopisa"/>
        <w:numPr>
          <w:ilvl w:val="0"/>
          <w:numId w:val="49"/>
        </w:numPr>
        <w:spacing w:line="276" w:lineRule="auto"/>
        <w:jc w:val="both"/>
        <w:rPr>
          <w:color w:val="000000" w:themeColor="text1"/>
          <w:sz w:val="24"/>
        </w:rPr>
      </w:pPr>
      <w:r w:rsidRPr="00064F7A">
        <w:rPr>
          <w:color w:val="000000" w:themeColor="text1"/>
          <w:sz w:val="24"/>
        </w:rPr>
        <w:t>ostali poslovi sukladno posebnim zakonima</w:t>
      </w:r>
      <w:r w:rsidR="000E03B1" w:rsidRPr="00064F7A">
        <w:rPr>
          <w:color w:val="000000" w:themeColor="text1"/>
          <w:sz w:val="24"/>
        </w:rPr>
        <w:t>.</w:t>
      </w:r>
    </w:p>
    <w:p w14:paraId="5AE51F0E" w14:textId="77777777" w:rsidR="000E03B1" w:rsidRPr="00F43BF3" w:rsidRDefault="000E03B1" w:rsidP="004926BA">
      <w:pPr>
        <w:spacing w:line="276" w:lineRule="auto"/>
        <w:jc w:val="both"/>
        <w:rPr>
          <w:color w:val="FF0000"/>
          <w:sz w:val="24"/>
        </w:rPr>
      </w:pPr>
    </w:p>
    <w:p w14:paraId="4B32E23D" w14:textId="09618359" w:rsidR="000D5D00" w:rsidRPr="00AA63C1" w:rsidRDefault="000D5D00" w:rsidP="000D5D00">
      <w:pPr>
        <w:spacing w:line="276" w:lineRule="auto"/>
        <w:jc w:val="both"/>
        <w:rPr>
          <w:color w:val="000000" w:themeColor="text1"/>
          <w:sz w:val="24"/>
        </w:rPr>
      </w:pPr>
      <w:r w:rsidRPr="00AA63C1">
        <w:rPr>
          <w:color w:val="000000" w:themeColor="text1"/>
          <w:sz w:val="24"/>
        </w:rPr>
        <w:t xml:space="preserve">Sve </w:t>
      </w:r>
      <w:r w:rsidR="00AA63C1" w:rsidRPr="00AA63C1">
        <w:rPr>
          <w:color w:val="000000" w:themeColor="text1"/>
          <w:sz w:val="24"/>
        </w:rPr>
        <w:t xml:space="preserve">nepokretne i </w:t>
      </w:r>
      <w:r w:rsidRPr="00AA63C1">
        <w:rPr>
          <w:color w:val="000000" w:themeColor="text1"/>
          <w:sz w:val="24"/>
        </w:rPr>
        <w:t>pokretne stvari te imovinska prava koja pripadaju Općini čine njezinu imovinu.</w:t>
      </w:r>
    </w:p>
    <w:p w14:paraId="703009C3" w14:textId="77777777" w:rsidR="000D5D00" w:rsidRPr="00AA63C1" w:rsidRDefault="000D5D00" w:rsidP="000D5D00">
      <w:pPr>
        <w:spacing w:line="276" w:lineRule="auto"/>
        <w:jc w:val="both"/>
        <w:rPr>
          <w:color w:val="000000" w:themeColor="text1"/>
          <w:sz w:val="24"/>
        </w:rPr>
      </w:pPr>
    </w:p>
    <w:p w14:paraId="25015B1C" w14:textId="056A26C4" w:rsidR="000D5D00" w:rsidRPr="00AA63C1" w:rsidRDefault="000D5D00" w:rsidP="005F3EDE">
      <w:pPr>
        <w:spacing w:line="276" w:lineRule="auto"/>
        <w:jc w:val="both"/>
        <w:rPr>
          <w:color w:val="000000" w:themeColor="text1"/>
          <w:sz w:val="24"/>
        </w:rPr>
      </w:pPr>
      <w:r w:rsidRPr="00AA63C1">
        <w:rPr>
          <w:color w:val="000000" w:themeColor="text1"/>
          <w:sz w:val="24"/>
        </w:rPr>
        <w:t xml:space="preserve">Imovinom Općine upravljaju </w:t>
      </w:r>
      <w:r w:rsidR="00AA63C1" w:rsidRPr="00AA63C1">
        <w:rPr>
          <w:color w:val="000000" w:themeColor="text1"/>
          <w:sz w:val="24"/>
        </w:rPr>
        <w:t xml:space="preserve">općinski </w:t>
      </w:r>
      <w:r w:rsidRPr="00AA63C1">
        <w:rPr>
          <w:color w:val="000000" w:themeColor="text1"/>
          <w:sz w:val="24"/>
        </w:rPr>
        <w:t>načelnik i Općinsko vijeće u skladu s</w:t>
      </w:r>
      <w:r w:rsidR="00AA63C1" w:rsidRPr="00AA63C1">
        <w:rPr>
          <w:color w:val="000000" w:themeColor="text1"/>
          <w:sz w:val="24"/>
        </w:rPr>
        <w:t>a</w:t>
      </w:r>
      <w:r w:rsidRPr="00AA63C1">
        <w:rPr>
          <w:color w:val="000000" w:themeColor="text1"/>
          <w:sz w:val="24"/>
        </w:rPr>
        <w:t xml:space="preserve"> </w:t>
      </w:r>
      <w:r w:rsidR="00AA63C1" w:rsidRPr="00AA63C1">
        <w:rPr>
          <w:color w:val="000000" w:themeColor="text1"/>
          <w:sz w:val="24"/>
        </w:rPr>
        <w:t>zakonom i</w:t>
      </w:r>
      <w:r w:rsidRPr="00AA63C1">
        <w:rPr>
          <w:color w:val="000000" w:themeColor="text1"/>
          <w:sz w:val="24"/>
        </w:rPr>
        <w:t xml:space="preserve"> Statut</w:t>
      </w:r>
      <w:r w:rsidR="00AA63C1" w:rsidRPr="00AA63C1">
        <w:rPr>
          <w:color w:val="000000" w:themeColor="text1"/>
          <w:sz w:val="24"/>
        </w:rPr>
        <w:t>om</w:t>
      </w:r>
      <w:r w:rsidRPr="00AA63C1">
        <w:rPr>
          <w:color w:val="000000" w:themeColor="text1"/>
          <w:sz w:val="24"/>
        </w:rPr>
        <w:t xml:space="preserve"> Općine </w:t>
      </w:r>
      <w:r w:rsidR="00F43BF3" w:rsidRPr="00AA63C1">
        <w:rPr>
          <w:color w:val="000000" w:themeColor="text1"/>
          <w:sz w:val="24"/>
        </w:rPr>
        <w:t>Rovišće</w:t>
      </w:r>
      <w:r w:rsidRPr="00AA63C1">
        <w:rPr>
          <w:color w:val="000000" w:themeColor="text1"/>
          <w:sz w:val="24"/>
        </w:rPr>
        <w:t xml:space="preserve"> pažnjom dobrog </w:t>
      </w:r>
      <w:r w:rsidR="00AA63C1" w:rsidRPr="00AA63C1">
        <w:rPr>
          <w:color w:val="000000" w:themeColor="text1"/>
          <w:sz w:val="24"/>
        </w:rPr>
        <w:t>gospodara</w:t>
      </w:r>
      <w:r w:rsidRPr="00AA63C1">
        <w:rPr>
          <w:color w:val="000000" w:themeColor="text1"/>
          <w:sz w:val="24"/>
        </w:rPr>
        <w:t xml:space="preserve">. </w:t>
      </w:r>
    </w:p>
    <w:p w14:paraId="6A8B3C2A" w14:textId="77777777" w:rsidR="000D5D00" w:rsidRPr="00F43BF3" w:rsidRDefault="000D5D00" w:rsidP="005F3EDE">
      <w:pPr>
        <w:spacing w:line="276" w:lineRule="auto"/>
        <w:jc w:val="both"/>
        <w:rPr>
          <w:color w:val="FF0000"/>
          <w:sz w:val="24"/>
        </w:rPr>
      </w:pPr>
    </w:p>
    <w:p w14:paraId="790E0D27" w14:textId="3E1E384F" w:rsidR="00B45FF0" w:rsidRPr="00AA63C1" w:rsidRDefault="00AA63C1" w:rsidP="000D5D00">
      <w:pPr>
        <w:spacing w:line="276" w:lineRule="auto"/>
        <w:jc w:val="both"/>
        <w:rPr>
          <w:color w:val="000000" w:themeColor="text1"/>
          <w:sz w:val="24"/>
        </w:rPr>
      </w:pPr>
      <w:r>
        <w:rPr>
          <w:color w:val="000000" w:themeColor="text1"/>
          <w:sz w:val="24"/>
        </w:rPr>
        <w:t>Općinski n</w:t>
      </w:r>
      <w:r w:rsidR="000D5D00" w:rsidRPr="00AA63C1">
        <w:rPr>
          <w:color w:val="000000" w:themeColor="text1"/>
          <w:sz w:val="24"/>
        </w:rPr>
        <w:t>ačelnik u postupku upravljanja imovinom Općine donosi pojedinačne akte glede upravljanja imovinom, na temelju općeg akta Općinskog vijeća o uvjetima, načinu i postupku gospodarenja nekretninama u vlasništvu Općine.</w:t>
      </w:r>
    </w:p>
    <w:p w14:paraId="52DB5978" w14:textId="77777777" w:rsidR="00527136" w:rsidRDefault="00527136" w:rsidP="00B45FF0">
      <w:pPr>
        <w:tabs>
          <w:tab w:val="left" w:pos="4020"/>
        </w:tabs>
        <w:spacing w:line="276" w:lineRule="auto"/>
        <w:rPr>
          <w:color w:val="FF0000"/>
          <w:sz w:val="24"/>
        </w:rPr>
      </w:pPr>
    </w:p>
    <w:p w14:paraId="12A2B75B" w14:textId="77777777" w:rsidR="0031352B" w:rsidRDefault="0031352B" w:rsidP="00B45FF0">
      <w:pPr>
        <w:tabs>
          <w:tab w:val="left" w:pos="4020"/>
        </w:tabs>
        <w:spacing w:line="276" w:lineRule="auto"/>
        <w:rPr>
          <w:color w:val="FF0000"/>
          <w:sz w:val="24"/>
        </w:rPr>
      </w:pPr>
    </w:p>
    <w:p w14:paraId="0760CE64" w14:textId="77777777" w:rsidR="0031352B" w:rsidRDefault="0031352B" w:rsidP="00B45FF0">
      <w:pPr>
        <w:tabs>
          <w:tab w:val="left" w:pos="4020"/>
        </w:tabs>
        <w:spacing w:line="276" w:lineRule="auto"/>
        <w:rPr>
          <w:color w:val="FF0000"/>
          <w:sz w:val="24"/>
        </w:rPr>
      </w:pPr>
    </w:p>
    <w:p w14:paraId="27DA8BE0" w14:textId="77777777" w:rsidR="0031352B" w:rsidRDefault="0031352B" w:rsidP="00B45FF0">
      <w:pPr>
        <w:tabs>
          <w:tab w:val="left" w:pos="4020"/>
        </w:tabs>
        <w:spacing w:line="276" w:lineRule="auto"/>
        <w:rPr>
          <w:color w:val="FF0000"/>
          <w:sz w:val="24"/>
        </w:rPr>
      </w:pPr>
    </w:p>
    <w:p w14:paraId="0634D709" w14:textId="77777777" w:rsidR="0031352B" w:rsidRDefault="0031352B" w:rsidP="00B45FF0">
      <w:pPr>
        <w:tabs>
          <w:tab w:val="left" w:pos="4020"/>
        </w:tabs>
        <w:spacing w:line="276" w:lineRule="auto"/>
        <w:rPr>
          <w:color w:val="FF0000"/>
          <w:sz w:val="24"/>
        </w:rPr>
      </w:pPr>
    </w:p>
    <w:p w14:paraId="342A32C3" w14:textId="77777777" w:rsidR="0031352B" w:rsidRDefault="0031352B" w:rsidP="00B45FF0">
      <w:pPr>
        <w:tabs>
          <w:tab w:val="left" w:pos="4020"/>
        </w:tabs>
        <w:spacing w:line="276" w:lineRule="auto"/>
        <w:rPr>
          <w:color w:val="FF0000"/>
          <w:sz w:val="24"/>
        </w:rPr>
      </w:pPr>
    </w:p>
    <w:p w14:paraId="51EA290C" w14:textId="77777777" w:rsidR="0031352B" w:rsidRDefault="0031352B" w:rsidP="00B45FF0">
      <w:pPr>
        <w:tabs>
          <w:tab w:val="left" w:pos="4020"/>
        </w:tabs>
        <w:spacing w:line="276" w:lineRule="auto"/>
        <w:rPr>
          <w:color w:val="FF0000"/>
          <w:sz w:val="24"/>
        </w:rPr>
      </w:pPr>
    </w:p>
    <w:p w14:paraId="1F3592C5" w14:textId="77777777" w:rsidR="0031352B" w:rsidRDefault="0031352B" w:rsidP="00B45FF0">
      <w:pPr>
        <w:tabs>
          <w:tab w:val="left" w:pos="4020"/>
        </w:tabs>
        <w:spacing w:line="276" w:lineRule="auto"/>
        <w:rPr>
          <w:color w:val="FF0000"/>
          <w:sz w:val="24"/>
        </w:rPr>
      </w:pPr>
    </w:p>
    <w:p w14:paraId="654C4823" w14:textId="77777777" w:rsidR="0031352B" w:rsidRDefault="0031352B" w:rsidP="00B45FF0">
      <w:pPr>
        <w:tabs>
          <w:tab w:val="left" w:pos="4020"/>
        </w:tabs>
        <w:spacing w:line="276" w:lineRule="auto"/>
        <w:rPr>
          <w:color w:val="FF0000"/>
          <w:sz w:val="24"/>
        </w:rPr>
      </w:pPr>
    </w:p>
    <w:p w14:paraId="3A7845E0" w14:textId="77777777" w:rsidR="0031352B" w:rsidRDefault="0031352B" w:rsidP="00B45FF0">
      <w:pPr>
        <w:tabs>
          <w:tab w:val="left" w:pos="4020"/>
        </w:tabs>
        <w:spacing w:line="276" w:lineRule="auto"/>
        <w:rPr>
          <w:color w:val="FF0000"/>
          <w:sz w:val="24"/>
        </w:rPr>
      </w:pPr>
    </w:p>
    <w:p w14:paraId="331D7014" w14:textId="77777777" w:rsidR="0031352B" w:rsidRPr="00B45FF0" w:rsidRDefault="0031352B" w:rsidP="00B45FF0">
      <w:pPr>
        <w:tabs>
          <w:tab w:val="left" w:pos="4020"/>
        </w:tabs>
        <w:spacing w:line="276" w:lineRule="auto"/>
        <w:rPr>
          <w:color w:val="FF0000"/>
          <w:sz w:val="24"/>
        </w:rPr>
      </w:pPr>
    </w:p>
    <w:p w14:paraId="5C76C72D" w14:textId="162DD0DA" w:rsidR="002834BF" w:rsidRDefault="0003791F" w:rsidP="0003791F">
      <w:pPr>
        <w:pStyle w:val="Naslov1"/>
      </w:pPr>
      <w:bookmarkStart w:id="36" w:name="_Toc67471711"/>
      <w:r w:rsidRPr="0003791F">
        <w:lastRenderedPageBreak/>
        <w:t>ANALIZA POSTOJEĆEG STANJA UPRAVLJANJA I RASPOLAGANJA IMOVINOM U VLASNIŠTVU OPĆINE</w:t>
      </w:r>
      <w:bookmarkEnd w:id="36"/>
    </w:p>
    <w:p w14:paraId="53C3E74F" w14:textId="77777777" w:rsidR="002834BF" w:rsidRDefault="002834BF" w:rsidP="002834BF">
      <w:pPr>
        <w:rPr>
          <w:sz w:val="24"/>
        </w:rPr>
      </w:pPr>
    </w:p>
    <w:p w14:paraId="7DAEEDB6" w14:textId="19AF1946" w:rsidR="009809CF" w:rsidRDefault="00C533C9" w:rsidP="00D67396">
      <w:pPr>
        <w:pStyle w:val="Naslov2"/>
        <w:numPr>
          <w:ilvl w:val="0"/>
          <w:numId w:val="0"/>
        </w:numPr>
        <w:spacing w:before="0" w:line="276" w:lineRule="auto"/>
      </w:pPr>
      <w:bookmarkStart w:id="37" w:name="_Toc67471712"/>
      <w:r>
        <w:t>4</w:t>
      </w:r>
      <w:r w:rsidR="009809CF">
        <w:t>.1</w:t>
      </w:r>
      <w:r w:rsidR="00FE3438">
        <w:t>.</w:t>
      </w:r>
      <w:r w:rsidR="009809CF">
        <w:t xml:space="preserve"> </w:t>
      </w:r>
      <w:r w:rsidR="009809CF" w:rsidRPr="009809CF">
        <w:t>Analiza upravljanja imovinom u obliku</w:t>
      </w:r>
      <w:r w:rsidR="009809CF">
        <w:t xml:space="preserve"> pokretnina</w:t>
      </w:r>
      <w:bookmarkEnd w:id="37"/>
    </w:p>
    <w:p w14:paraId="3AE25175" w14:textId="77777777" w:rsidR="009809CF" w:rsidRDefault="009809CF" w:rsidP="002834BF">
      <w:pPr>
        <w:rPr>
          <w:sz w:val="24"/>
        </w:rPr>
      </w:pPr>
    </w:p>
    <w:p w14:paraId="35DD4387" w14:textId="4FA5D9AB" w:rsidR="009809CF" w:rsidRDefault="009809CF" w:rsidP="009809CF">
      <w:pPr>
        <w:spacing w:line="276" w:lineRule="auto"/>
        <w:rPr>
          <w:b/>
          <w:sz w:val="24"/>
        </w:rPr>
      </w:pPr>
      <w:r>
        <w:rPr>
          <w:b/>
          <w:sz w:val="24"/>
        </w:rPr>
        <w:t>Službena vozila</w:t>
      </w:r>
    </w:p>
    <w:p w14:paraId="34EB2154" w14:textId="77777777" w:rsidR="009809CF" w:rsidRPr="009809CF" w:rsidRDefault="009809CF" w:rsidP="009809CF">
      <w:pPr>
        <w:spacing w:line="276" w:lineRule="auto"/>
        <w:rPr>
          <w:b/>
          <w:sz w:val="24"/>
        </w:rPr>
      </w:pPr>
    </w:p>
    <w:p w14:paraId="175BD68A" w14:textId="5B8A7203" w:rsidR="009809CF" w:rsidRDefault="009809CF" w:rsidP="009809CF">
      <w:pPr>
        <w:spacing w:line="276" w:lineRule="auto"/>
        <w:jc w:val="both"/>
        <w:rPr>
          <w:sz w:val="24"/>
        </w:rPr>
      </w:pPr>
      <w:r w:rsidRPr="009809CF">
        <w:rPr>
          <w:sz w:val="24"/>
        </w:rPr>
        <w:t xml:space="preserve">Službena vozila u vlasništvu Općine </w:t>
      </w:r>
      <w:r w:rsidR="00F43BF3">
        <w:rPr>
          <w:sz w:val="24"/>
        </w:rPr>
        <w:t>Rovišće</w:t>
      </w:r>
      <w:r w:rsidRPr="009809CF">
        <w:rPr>
          <w:sz w:val="24"/>
        </w:rPr>
        <w:t xml:space="preserve"> koriste se za obavljanje službenih poslova i putovanja unutar i izvan područja Općine. Općina </w:t>
      </w:r>
      <w:r w:rsidR="00F43BF3">
        <w:rPr>
          <w:sz w:val="24"/>
        </w:rPr>
        <w:t>Rovišće</w:t>
      </w:r>
      <w:r w:rsidRPr="009809CF">
        <w:rPr>
          <w:sz w:val="24"/>
        </w:rPr>
        <w:t xml:space="preserve"> ima u svom vlasništvu </w:t>
      </w:r>
      <w:commentRangeStart w:id="38"/>
      <w:r w:rsidRPr="009809CF">
        <w:rPr>
          <w:color w:val="FF0000"/>
          <w:sz w:val="24"/>
        </w:rPr>
        <w:t>X</w:t>
      </w:r>
      <w:commentRangeEnd w:id="38"/>
      <w:r w:rsidR="00692114">
        <w:rPr>
          <w:rStyle w:val="Referencakomentara"/>
        </w:rPr>
        <w:commentReference w:id="38"/>
      </w:r>
      <w:r>
        <w:rPr>
          <w:sz w:val="24"/>
        </w:rPr>
        <w:t xml:space="preserve"> </w:t>
      </w:r>
      <w:r w:rsidRPr="009809CF">
        <w:rPr>
          <w:sz w:val="24"/>
        </w:rPr>
        <w:t>službenih vozila.</w:t>
      </w:r>
    </w:p>
    <w:p w14:paraId="7D4E0997" w14:textId="77777777" w:rsidR="009809CF" w:rsidRDefault="009809CF" w:rsidP="009809CF">
      <w:pPr>
        <w:spacing w:line="276" w:lineRule="auto"/>
        <w:jc w:val="both"/>
        <w:rPr>
          <w:sz w:val="24"/>
        </w:rPr>
      </w:pPr>
    </w:p>
    <w:p w14:paraId="76B1E647" w14:textId="7BFED7B0" w:rsidR="0003791F" w:rsidRDefault="00C533C9" w:rsidP="003E4C7E">
      <w:pPr>
        <w:pStyle w:val="Naslov2"/>
        <w:numPr>
          <w:ilvl w:val="0"/>
          <w:numId w:val="0"/>
        </w:numPr>
        <w:spacing w:before="0" w:line="240" w:lineRule="auto"/>
      </w:pPr>
      <w:bookmarkStart w:id="39" w:name="_Toc67471713"/>
      <w:r>
        <w:t>4</w:t>
      </w:r>
      <w:r w:rsidR="009809CF">
        <w:t>.2</w:t>
      </w:r>
      <w:r w:rsidR="0003791F">
        <w:t xml:space="preserve">. </w:t>
      </w:r>
      <w:r w:rsidR="0003791F" w:rsidRPr="0003791F">
        <w:t>Analiza upravljanja imovinom u obliku dionica i poslovnih udjela</w:t>
      </w:r>
      <w:bookmarkEnd w:id="39"/>
      <w:r w:rsidR="0003791F" w:rsidRPr="0003791F">
        <w:t xml:space="preserve"> </w:t>
      </w:r>
    </w:p>
    <w:p w14:paraId="21DC1CA5" w14:textId="77777777" w:rsidR="0003791F" w:rsidRDefault="0003791F" w:rsidP="002834BF">
      <w:pPr>
        <w:rPr>
          <w:sz w:val="24"/>
        </w:rPr>
      </w:pPr>
    </w:p>
    <w:p w14:paraId="7531EA9C" w14:textId="77777777" w:rsidR="0003791F" w:rsidRDefault="0003791F" w:rsidP="0003791F">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w:t>
      </w:r>
    </w:p>
    <w:p w14:paraId="170256E3" w14:textId="77777777" w:rsidR="0003791F" w:rsidRDefault="0003791F" w:rsidP="0003791F">
      <w:pPr>
        <w:spacing w:line="276" w:lineRule="auto"/>
        <w:jc w:val="both"/>
        <w:rPr>
          <w:rFonts w:ascii="Arial" w:hAnsi="Arial" w:cs="Arial"/>
          <w:sz w:val="24"/>
          <w:szCs w:val="24"/>
        </w:rPr>
      </w:pPr>
    </w:p>
    <w:p w14:paraId="4FCC11D0" w14:textId="245A3E86" w:rsidR="0003791F" w:rsidRPr="00AC5149" w:rsidRDefault="0003791F" w:rsidP="0003791F">
      <w:pPr>
        <w:spacing w:line="276" w:lineRule="auto"/>
        <w:jc w:val="both"/>
        <w:rPr>
          <w:rFonts w:ascii="Arial" w:hAnsi="Arial" w:cs="Arial"/>
          <w:color w:val="000000" w:themeColor="text1"/>
          <w:sz w:val="24"/>
          <w:szCs w:val="24"/>
        </w:rPr>
      </w:pPr>
      <w:r w:rsidRPr="00AC5149">
        <w:rPr>
          <w:rFonts w:ascii="Arial" w:hAnsi="Arial" w:cs="Arial"/>
          <w:color w:val="000000" w:themeColor="text1"/>
          <w:sz w:val="24"/>
          <w:szCs w:val="24"/>
        </w:rPr>
        <w:t xml:space="preserve">Općina </w:t>
      </w:r>
      <w:r w:rsidR="00F43BF3">
        <w:rPr>
          <w:rFonts w:ascii="Arial" w:hAnsi="Arial" w:cs="Arial"/>
          <w:color w:val="000000" w:themeColor="text1"/>
          <w:sz w:val="24"/>
          <w:szCs w:val="24"/>
        </w:rPr>
        <w:t>Rovišće</w:t>
      </w:r>
      <w:r w:rsidRPr="00AC5149">
        <w:rPr>
          <w:rFonts w:ascii="Arial" w:hAnsi="Arial" w:cs="Arial"/>
          <w:color w:val="000000" w:themeColor="text1"/>
          <w:sz w:val="24"/>
          <w:szCs w:val="24"/>
        </w:rPr>
        <w:t xml:space="preserve"> ima udjele u vlasništvu sljedećih trgovačkih društava:</w:t>
      </w:r>
    </w:p>
    <w:p w14:paraId="62D4401D" w14:textId="77777777" w:rsidR="0003791F" w:rsidRPr="00AC5149" w:rsidRDefault="0003791F" w:rsidP="0003791F">
      <w:pPr>
        <w:spacing w:line="276" w:lineRule="auto"/>
        <w:jc w:val="both"/>
        <w:rPr>
          <w:rFonts w:ascii="Arial" w:hAnsi="Arial" w:cs="Arial"/>
          <w:color w:val="000000" w:themeColor="text1"/>
          <w:sz w:val="24"/>
          <w:szCs w:val="24"/>
        </w:rPr>
      </w:pPr>
    </w:p>
    <w:p w14:paraId="03AC736D" w14:textId="4DF50886" w:rsidR="0003791F" w:rsidRPr="006E4924" w:rsidRDefault="0003791F" w:rsidP="0003791F">
      <w:pPr>
        <w:pStyle w:val="Opisslike"/>
        <w:keepNext/>
        <w:spacing w:after="0"/>
        <w:jc w:val="center"/>
        <w:rPr>
          <w:b w:val="0"/>
          <w:i/>
          <w:color w:val="auto"/>
          <w:sz w:val="22"/>
        </w:rPr>
      </w:pPr>
      <w:bookmarkStart w:id="40" w:name="_Toc23164636"/>
      <w:bookmarkStart w:id="41" w:name="_Toc54178716"/>
      <w:r w:rsidRPr="00AC5149">
        <w:rPr>
          <w:b w:val="0"/>
          <w:i/>
          <w:color w:val="000000" w:themeColor="text1"/>
          <w:sz w:val="22"/>
        </w:rPr>
        <w:t xml:space="preserve">Tablica </w:t>
      </w:r>
      <w:r w:rsidR="002A70CE">
        <w:rPr>
          <w:b w:val="0"/>
          <w:i/>
          <w:color w:val="000000" w:themeColor="text1"/>
          <w:sz w:val="22"/>
        </w:rPr>
        <w:fldChar w:fldCharType="begin"/>
      </w:r>
      <w:r w:rsidR="002A70CE">
        <w:rPr>
          <w:b w:val="0"/>
          <w:i/>
          <w:color w:val="000000" w:themeColor="text1"/>
          <w:sz w:val="22"/>
        </w:rPr>
        <w:instrText xml:space="preserve"> SEQ Tablica \* ARABIC </w:instrText>
      </w:r>
      <w:r w:rsidR="002A70CE">
        <w:rPr>
          <w:b w:val="0"/>
          <w:i/>
          <w:color w:val="000000" w:themeColor="text1"/>
          <w:sz w:val="22"/>
        </w:rPr>
        <w:fldChar w:fldCharType="separate"/>
      </w:r>
      <w:r w:rsidR="00944147">
        <w:rPr>
          <w:b w:val="0"/>
          <w:i/>
          <w:noProof/>
          <w:color w:val="000000" w:themeColor="text1"/>
          <w:sz w:val="22"/>
        </w:rPr>
        <w:t>2</w:t>
      </w:r>
      <w:r w:rsidR="002A70CE">
        <w:rPr>
          <w:b w:val="0"/>
          <w:i/>
          <w:color w:val="000000" w:themeColor="text1"/>
          <w:sz w:val="22"/>
        </w:rPr>
        <w:fldChar w:fldCharType="end"/>
      </w:r>
      <w:r w:rsidR="003A0ECA">
        <w:rPr>
          <w:b w:val="0"/>
          <w:i/>
          <w:color w:val="000000" w:themeColor="text1"/>
          <w:sz w:val="22"/>
        </w:rPr>
        <w:t>.</w:t>
      </w:r>
      <w:r w:rsidRPr="00AC5149">
        <w:rPr>
          <w:b w:val="0"/>
          <w:i/>
          <w:color w:val="000000" w:themeColor="text1"/>
          <w:sz w:val="22"/>
        </w:rPr>
        <w:t xml:space="preserve"> Popis trgovačkih društava u kojima Općina </w:t>
      </w:r>
      <w:r w:rsidR="00F43BF3">
        <w:rPr>
          <w:b w:val="0"/>
          <w:i/>
          <w:color w:val="000000" w:themeColor="text1"/>
          <w:sz w:val="22"/>
        </w:rPr>
        <w:t>Rovišće</w:t>
      </w:r>
      <w:r w:rsidRPr="00AC5149">
        <w:rPr>
          <w:b w:val="0"/>
          <w:i/>
          <w:color w:val="000000" w:themeColor="text1"/>
          <w:sz w:val="22"/>
        </w:rPr>
        <w:t xml:space="preserve"> ima</w:t>
      </w:r>
      <w:r w:rsidRPr="00B83459">
        <w:rPr>
          <w:b w:val="0"/>
          <w:i/>
          <w:color w:val="auto"/>
          <w:sz w:val="22"/>
        </w:rPr>
        <w:t xml:space="preserve"> poslovni udio</w:t>
      </w:r>
      <w:bookmarkEnd w:id="40"/>
      <w:bookmarkEnd w:id="41"/>
    </w:p>
    <w:tbl>
      <w:tblPr>
        <w:tblStyle w:val="Reetkatablice"/>
        <w:tblW w:w="87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3329"/>
        <w:gridCol w:w="2201"/>
        <w:gridCol w:w="1440"/>
        <w:gridCol w:w="1134"/>
      </w:tblGrid>
      <w:tr w:rsidR="004C38A7" w:rsidRPr="003035F4" w14:paraId="029EE234" w14:textId="77777777" w:rsidTr="0031352B">
        <w:trPr>
          <w:jc w:val="center"/>
        </w:trPr>
        <w:tc>
          <w:tcPr>
            <w:tcW w:w="693" w:type="dxa"/>
            <w:vMerge w:val="restart"/>
            <w:shd w:val="clear" w:color="auto" w:fill="4A4F64" w:themeFill="text2" w:themeFillShade="BF"/>
            <w:vAlign w:val="center"/>
          </w:tcPr>
          <w:p w14:paraId="7DAEAEB7" w14:textId="77777777" w:rsidR="004C38A7" w:rsidRPr="003035F4" w:rsidRDefault="004C38A7" w:rsidP="004C38A7">
            <w:pPr>
              <w:jc w:val="center"/>
              <w:rPr>
                <w:b/>
                <w:color w:val="FFFFFF" w:themeColor="background1"/>
              </w:rPr>
            </w:pPr>
            <w:r w:rsidRPr="003035F4">
              <w:rPr>
                <w:b/>
                <w:color w:val="FFFFFF" w:themeColor="background1"/>
              </w:rPr>
              <w:t>Red. br.</w:t>
            </w:r>
          </w:p>
        </w:tc>
        <w:tc>
          <w:tcPr>
            <w:tcW w:w="6970" w:type="dxa"/>
            <w:gridSpan w:val="3"/>
            <w:shd w:val="clear" w:color="auto" w:fill="4A4F64" w:themeFill="text2" w:themeFillShade="BF"/>
            <w:vAlign w:val="center"/>
          </w:tcPr>
          <w:p w14:paraId="31718D68" w14:textId="77777777" w:rsidR="004C38A7" w:rsidRPr="003035F4" w:rsidRDefault="004C38A7" w:rsidP="004C38A7">
            <w:pPr>
              <w:jc w:val="center"/>
              <w:rPr>
                <w:b/>
                <w:color w:val="FFFFFF" w:themeColor="background1"/>
              </w:rPr>
            </w:pPr>
            <w:r w:rsidRPr="003035F4">
              <w:rPr>
                <w:b/>
                <w:color w:val="FFFFFF" w:themeColor="background1"/>
              </w:rPr>
              <w:t>Opći podaci o poduzeću/ trgovačkom društvu</w:t>
            </w:r>
          </w:p>
        </w:tc>
        <w:tc>
          <w:tcPr>
            <w:tcW w:w="1134" w:type="dxa"/>
            <w:shd w:val="clear" w:color="auto" w:fill="4A4F64" w:themeFill="text2" w:themeFillShade="BF"/>
            <w:vAlign w:val="center"/>
          </w:tcPr>
          <w:p w14:paraId="6C4A8A0C" w14:textId="77777777" w:rsidR="004C38A7" w:rsidRPr="003035F4" w:rsidRDefault="004C38A7" w:rsidP="004C38A7">
            <w:pPr>
              <w:jc w:val="center"/>
              <w:rPr>
                <w:b/>
                <w:color w:val="FFFFFF" w:themeColor="background1"/>
              </w:rPr>
            </w:pPr>
            <w:r>
              <w:rPr>
                <w:b/>
                <w:color w:val="FFFFFF" w:themeColor="background1"/>
              </w:rPr>
              <w:t>Poslovni udio</w:t>
            </w:r>
          </w:p>
        </w:tc>
      </w:tr>
      <w:tr w:rsidR="004C38A7" w:rsidRPr="003035F4" w14:paraId="70EE2EE2" w14:textId="77777777" w:rsidTr="0031352B">
        <w:trPr>
          <w:jc w:val="center"/>
        </w:trPr>
        <w:tc>
          <w:tcPr>
            <w:tcW w:w="693" w:type="dxa"/>
            <w:vMerge/>
            <w:vAlign w:val="center"/>
          </w:tcPr>
          <w:p w14:paraId="2458917A" w14:textId="77777777" w:rsidR="004C38A7" w:rsidRPr="003035F4" w:rsidRDefault="004C38A7" w:rsidP="004C38A7">
            <w:pPr>
              <w:jc w:val="center"/>
              <w:rPr>
                <w:sz w:val="20"/>
              </w:rPr>
            </w:pPr>
          </w:p>
        </w:tc>
        <w:tc>
          <w:tcPr>
            <w:tcW w:w="3329" w:type="dxa"/>
            <w:shd w:val="clear" w:color="auto" w:fill="A0A4B8" w:themeFill="text2" w:themeFillTint="99"/>
            <w:vAlign w:val="center"/>
          </w:tcPr>
          <w:p w14:paraId="74D1ABB8" w14:textId="77777777" w:rsidR="004C38A7" w:rsidRPr="002F0F2C" w:rsidRDefault="004C38A7" w:rsidP="004C38A7">
            <w:pPr>
              <w:jc w:val="center"/>
              <w:rPr>
                <w:b/>
              </w:rPr>
            </w:pPr>
            <w:r w:rsidRPr="002F0F2C">
              <w:rPr>
                <w:b/>
              </w:rPr>
              <w:t>Naziv</w:t>
            </w:r>
          </w:p>
        </w:tc>
        <w:tc>
          <w:tcPr>
            <w:tcW w:w="2201" w:type="dxa"/>
            <w:shd w:val="clear" w:color="auto" w:fill="A0A4B8" w:themeFill="text2" w:themeFillTint="99"/>
            <w:vAlign w:val="center"/>
          </w:tcPr>
          <w:p w14:paraId="2AB59DBE" w14:textId="77777777" w:rsidR="004C38A7" w:rsidRPr="002F0F2C" w:rsidRDefault="004C38A7" w:rsidP="004C38A7">
            <w:pPr>
              <w:jc w:val="center"/>
              <w:rPr>
                <w:b/>
              </w:rPr>
            </w:pPr>
            <w:r w:rsidRPr="002F0F2C">
              <w:rPr>
                <w:b/>
              </w:rPr>
              <w:t>Adresa</w:t>
            </w:r>
          </w:p>
        </w:tc>
        <w:tc>
          <w:tcPr>
            <w:tcW w:w="1440" w:type="dxa"/>
            <w:shd w:val="clear" w:color="auto" w:fill="A0A4B8" w:themeFill="text2" w:themeFillTint="99"/>
            <w:vAlign w:val="center"/>
          </w:tcPr>
          <w:p w14:paraId="14714B15" w14:textId="77777777" w:rsidR="004C38A7" w:rsidRPr="002F0F2C" w:rsidRDefault="004C38A7" w:rsidP="004C38A7">
            <w:pPr>
              <w:jc w:val="center"/>
              <w:rPr>
                <w:b/>
                <w:sz w:val="20"/>
              </w:rPr>
            </w:pPr>
            <w:r w:rsidRPr="002F0F2C">
              <w:rPr>
                <w:b/>
                <w:sz w:val="20"/>
              </w:rPr>
              <w:t>OIB</w:t>
            </w:r>
          </w:p>
        </w:tc>
        <w:tc>
          <w:tcPr>
            <w:tcW w:w="1134" w:type="dxa"/>
            <w:shd w:val="clear" w:color="auto" w:fill="A0A4B8" w:themeFill="text2" w:themeFillTint="99"/>
            <w:vAlign w:val="center"/>
          </w:tcPr>
          <w:p w14:paraId="595A1BED" w14:textId="77777777" w:rsidR="004C38A7" w:rsidRPr="00B70997" w:rsidRDefault="004C38A7" w:rsidP="004C38A7">
            <w:pPr>
              <w:jc w:val="center"/>
              <w:rPr>
                <w:b/>
                <w:sz w:val="20"/>
              </w:rPr>
            </w:pPr>
            <w:r w:rsidRPr="00B70997">
              <w:rPr>
                <w:b/>
                <w:sz w:val="20"/>
              </w:rPr>
              <w:t>%</w:t>
            </w:r>
          </w:p>
        </w:tc>
      </w:tr>
      <w:tr w:rsidR="004C38A7" w:rsidRPr="003035F4" w14:paraId="53B03FE7" w14:textId="77777777" w:rsidTr="0031352B">
        <w:trPr>
          <w:trHeight w:val="737"/>
          <w:jc w:val="center"/>
        </w:trPr>
        <w:tc>
          <w:tcPr>
            <w:tcW w:w="693" w:type="dxa"/>
            <w:vAlign w:val="center"/>
          </w:tcPr>
          <w:p w14:paraId="7C89817E" w14:textId="77777777" w:rsidR="004C38A7" w:rsidRPr="00FC607D" w:rsidRDefault="004C38A7" w:rsidP="004C38A7">
            <w:pPr>
              <w:jc w:val="center"/>
              <w:rPr>
                <w:sz w:val="20"/>
              </w:rPr>
            </w:pPr>
            <w:r>
              <w:rPr>
                <w:sz w:val="20"/>
              </w:rPr>
              <w:t>1.</w:t>
            </w:r>
          </w:p>
        </w:tc>
        <w:tc>
          <w:tcPr>
            <w:tcW w:w="3329" w:type="dxa"/>
            <w:shd w:val="clear" w:color="auto" w:fill="auto"/>
            <w:vAlign w:val="center"/>
          </w:tcPr>
          <w:p w14:paraId="4239C678" w14:textId="456DED29" w:rsidR="004C38A7" w:rsidRPr="00215093" w:rsidRDefault="00907FBC" w:rsidP="004C38A7">
            <w:pPr>
              <w:jc w:val="center"/>
              <w:rPr>
                <w:sz w:val="20"/>
                <w:szCs w:val="20"/>
              </w:rPr>
            </w:pPr>
            <w:r w:rsidRPr="00907FBC">
              <w:rPr>
                <w:sz w:val="20"/>
                <w:szCs w:val="20"/>
              </w:rPr>
              <w:t>KOMUNALAC ROVIŠĆE d.o.o.</w:t>
            </w:r>
          </w:p>
        </w:tc>
        <w:tc>
          <w:tcPr>
            <w:tcW w:w="2201" w:type="dxa"/>
            <w:shd w:val="clear" w:color="auto" w:fill="auto"/>
            <w:vAlign w:val="center"/>
          </w:tcPr>
          <w:p w14:paraId="3D7FC1A3" w14:textId="2364EFDB" w:rsidR="004C38A7" w:rsidRPr="00215093" w:rsidRDefault="00907FBC" w:rsidP="004C38A7">
            <w:pPr>
              <w:jc w:val="center"/>
              <w:rPr>
                <w:sz w:val="20"/>
                <w:szCs w:val="20"/>
              </w:rPr>
            </w:pPr>
            <w:r w:rsidRPr="00907FBC">
              <w:rPr>
                <w:sz w:val="20"/>
                <w:szCs w:val="20"/>
              </w:rPr>
              <w:t>Trg hrvatskih branitelja 2</w:t>
            </w:r>
            <w:r>
              <w:rPr>
                <w:sz w:val="20"/>
                <w:szCs w:val="20"/>
              </w:rPr>
              <w:t>, Rovišće</w:t>
            </w:r>
          </w:p>
        </w:tc>
        <w:tc>
          <w:tcPr>
            <w:tcW w:w="1440" w:type="dxa"/>
            <w:shd w:val="clear" w:color="auto" w:fill="auto"/>
            <w:vAlign w:val="center"/>
          </w:tcPr>
          <w:p w14:paraId="69344E19" w14:textId="5388AB1C" w:rsidR="004C38A7" w:rsidRPr="00215093" w:rsidRDefault="00907FBC" w:rsidP="008E7CB6">
            <w:pPr>
              <w:jc w:val="center"/>
              <w:rPr>
                <w:sz w:val="20"/>
                <w:szCs w:val="20"/>
              </w:rPr>
            </w:pPr>
            <w:r w:rsidRPr="00907FBC">
              <w:rPr>
                <w:sz w:val="20"/>
                <w:szCs w:val="20"/>
              </w:rPr>
              <w:t>06590996723</w:t>
            </w:r>
          </w:p>
        </w:tc>
        <w:tc>
          <w:tcPr>
            <w:tcW w:w="1134" w:type="dxa"/>
            <w:vAlign w:val="center"/>
          </w:tcPr>
          <w:p w14:paraId="16A504A7" w14:textId="3D192282" w:rsidR="004C38A7" w:rsidRPr="00527136" w:rsidRDefault="00907FBC" w:rsidP="004C38A7">
            <w:pPr>
              <w:jc w:val="center"/>
              <w:rPr>
                <w:color w:val="000000" w:themeColor="text1"/>
                <w:sz w:val="20"/>
              </w:rPr>
            </w:pPr>
            <w:r>
              <w:rPr>
                <w:color w:val="000000" w:themeColor="text1"/>
                <w:sz w:val="20"/>
              </w:rPr>
              <w:t>100</w:t>
            </w:r>
          </w:p>
        </w:tc>
      </w:tr>
    </w:tbl>
    <w:p w14:paraId="18FFDB60" w14:textId="5FA0A210" w:rsidR="0003791F" w:rsidRPr="00AC5149" w:rsidRDefault="0003791F" w:rsidP="0003791F">
      <w:pPr>
        <w:spacing w:line="276" w:lineRule="auto"/>
        <w:jc w:val="center"/>
        <w:rPr>
          <w:i/>
          <w:color w:val="000000" w:themeColor="text1"/>
          <w:sz w:val="20"/>
          <w:szCs w:val="20"/>
        </w:rPr>
      </w:pPr>
      <w:r w:rsidRPr="00AC5149">
        <w:rPr>
          <w:i/>
          <w:color w:val="000000" w:themeColor="text1"/>
          <w:sz w:val="20"/>
        </w:rPr>
        <w:t xml:space="preserve">Izvor: </w:t>
      </w:r>
      <w:r w:rsidRPr="00AC5149">
        <w:rPr>
          <w:i/>
          <w:color w:val="000000" w:themeColor="text1"/>
          <w:sz w:val="20"/>
          <w:szCs w:val="20"/>
        </w:rPr>
        <w:t xml:space="preserve">Općina </w:t>
      </w:r>
      <w:r w:rsidR="00F43BF3">
        <w:rPr>
          <w:i/>
          <w:color w:val="000000" w:themeColor="text1"/>
          <w:sz w:val="20"/>
          <w:szCs w:val="20"/>
        </w:rPr>
        <w:t>Rovišće</w:t>
      </w:r>
      <w:r w:rsidRPr="00AC5149">
        <w:rPr>
          <w:i/>
          <w:color w:val="000000" w:themeColor="text1"/>
          <w:sz w:val="20"/>
          <w:szCs w:val="20"/>
        </w:rPr>
        <w:t>; Sudski registar; Službene web stranice trgovačkih društava</w:t>
      </w:r>
    </w:p>
    <w:p w14:paraId="3F88999E" w14:textId="77777777" w:rsidR="00AF0882" w:rsidRDefault="00AF0882" w:rsidP="002834BF">
      <w:pPr>
        <w:rPr>
          <w:sz w:val="24"/>
        </w:rPr>
      </w:pPr>
    </w:p>
    <w:p w14:paraId="0B61709B" w14:textId="77777777" w:rsidR="0031352B" w:rsidRDefault="0031352B" w:rsidP="002834BF">
      <w:pPr>
        <w:rPr>
          <w:sz w:val="24"/>
        </w:rPr>
      </w:pPr>
    </w:p>
    <w:p w14:paraId="0083EDFF" w14:textId="3B3DD122" w:rsidR="0003791F" w:rsidRDefault="00C533C9" w:rsidP="003E4C7E">
      <w:pPr>
        <w:pStyle w:val="Naslov2"/>
        <w:numPr>
          <w:ilvl w:val="0"/>
          <w:numId w:val="0"/>
        </w:numPr>
        <w:spacing w:before="0" w:line="240" w:lineRule="auto"/>
      </w:pPr>
      <w:bookmarkStart w:id="42" w:name="_Toc67471714"/>
      <w:r>
        <w:t>4</w:t>
      </w:r>
      <w:r w:rsidR="00D67396">
        <w:t xml:space="preserve">.3. </w:t>
      </w:r>
      <w:r w:rsidR="00D67396" w:rsidRPr="00D67396">
        <w:t>Analiza upravljanja nekretninama</w:t>
      </w:r>
      <w:bookmarkEnd w:id="42"/>
      <w:r w:rsidR="00D67396" w:rsidRPr="00D67396">
        <w:t xml:space="preserve"> </w:t>
      </w:r>
    </w:p>
    <w:p w14:paraId="604DF792" w14:textId="77777777" w:rsidR="0003791F" w:rsidRDefault="0003791F" w:rsidP="002834BF">
      <w:pPr>
        <w:rPr>
          <w:sz w:val="24"/>
        </w:rPr>
      </w:pPr>
    </w:p>
    <w:p w14:paraId="51520D7F" w14:textId="3E89446B" w:rsidR="00884834" w:rsidRDefault="00884834" w:rsidP="00884834">
      <w:pPr>
        <w:spacing w:line="276" w:lineRule="auto"/>
        <w:jc w:val="both"/>
        <w:rPr>
          <w:rFonts w:ascii="Arial" w:eastAsia="Times New Roman" w:hAnsi="Arial" w:cs="Arial"/>
          <w:sz w:val="24"/>
          <w:szCs w:val="24"/>
          <w:lang w:eastAsia="hr-HR"/>
        </w:rPr>
      </w:pPr>
      <w:r w:rsidRPr="00AC5149">
        <w:rPr>
          <w:rFonts w:ascii="Arial" w:eastAsia="Times New Roman" w:hAnsi="Arial" w:cs="Arial"/>
          <w:sz w:val="24"/>
          <w:szCs w:val="24"/>
          <w:lang w:eastAsia="hr-HR"/>
        </w:rPr>
        <w:t xml:space="preserve">Člankom 48. Zakona o lokalnoj i područnoj (regionalnoj) samoupravi propisano je da vrijednostima nekretnina iznad 0,5% prihoda bez primitaka iz prethodne godine raspolaže Općinsko vijeće, a ispod iznosa 0,5% Općinski načelnik Općine </w:t>
      </w:r>
      <w:r w:rsidR="00F43BF3">
        <w:rPr>
          <w:rFonts w:ascii="Arial" w:eastAsia="Times New Roman" w:hAnsi="Arial" w:cs="Arial"/>
          <w:sz w:val="24"/>
          <w:szCs w:val="24"/>
          <w:lang w:eastAsia="hr-HR"/>
        </w:rPr>
        <w:t>Rovišće</w:t>
      </w:r>
      <w:r w:rsidRPr="00AC5149">
        <w:rPr>
          <w:rFonts w:ascii="Arial" w:eastAsia="Times New Roman" w:hAnsi="Arial" w:cs="Arial"/>
          <w:sz w:val="24"/>
          <w:szCs w:val="24"/>
          <w:lang w:eastAsia="hr-HR"/>
        </w:rPr>
        <w:t xml:space="preserve">. </w:t>
      </w:r>
    </w:p>
    <w:p w14:paraId="163DDAEF" w14:textId="77777777" w:rsidR="00EB6226" w:rsidRDefault="00EB6226" w:rsidP="00884834">
      <w:pPr>
        <w:spacing w:line="276" w:lineRule="auto"/>
        <w:jc w:val="both"/>
        <w:rPr>
          <w:rFonts w:ascii="Arial" w:eastAsia="Times New Roman" w:hAnsi="Arial" w:cs="Arial"/>
          <w:sz w:val="24"/>
          <w:szCs w:val="24"/>
          <w:lang w:eastAsia="hr-HR"/>
        </w:rPr>
      </w:pPr>
    </w:p>
    <w:p w14:paraId="5E04BD31" w14:textId="1CA4A067" w:rsidR="00EB6226" w:rsidRDefault="00EB6226" w:rsidP="00884834">
      <w:pPr>
        <w:spacing w:line="276" w:lineRule="auto"/>
        <w:jc w:val="both"/>
        <w:rPr>
          <w:rFonts w:ascii="Arial" w:eastAsia="Times New Roman" w:hAnsi="Arial" w:cs="Arial"/>
          <w:sz w:val="24"/>
          <w:szCs w:val="24"/>
          <w:lang w:eastAsia="hr-HR"/>
        </w:rPr>
      </w:pPr>
      <w:r w:rsidRPr="00EB6226">
        <w:rPr>
          <w:rFonts w:ascii="Arial" w:eastAsia="Times New Roman" w:hAnsi="Arial" w:cs="Arial"/>
          <w:sz w:val="24"/>
          <w:szCs w:val="24"/>
          <w:lang w:eastAsia="hr-HR"/>
        </w:rPr>
        <w:t>Sve aktivnosti upravljanja i raspolaganja nekretninama moraju se odvijati sukladno važećim zakonima i biti usmjerene tome da doprinose najboljim rezultatima.</w:t>
      </w:r>
    </w:p>
    <w:p w14:paraId="1880604D" w14:textId="77777777" w:rsidR="00884834" w:rsidRDefault="00884834" w:rsidP="002834BF">
      <w:pPr>
        <w:rPr>
          <w:sz w:val="24"/>
        </w:rPr>
      </w:pPr>
    </w:p>
    <w:p w14:paraId="3429ACC5" w14:textId="77777777" w:rsidR="0031352B" w:rsidRDefault="0031352B" w:rsidP="002834BF">
      <w:pPr>
        <w:rPr>
          <w:sz w:val="24"/>
        </w:rPr>
      </w:pPr>
    </w:p>
    <w:p w14:paraId="6A8C0114" w14:textId="77777777" w:rsidR="0031352B" w:rsidRDefault="0031352B" w:rsidP="002834BF">
      <w:pPr>
        <w:rPr>
          <w:sz w:val="24"/>
        </w:rPr>
      </w:pPr>
    </w:p>
    <w:p w14:paraId="2A1F9520" w14:textId="30442D82" w:rsidR="0003791F" w:rsidRDefault="00C533C9" w:rsidP="00D67396">
      <w:pPr>
        <w:pStyle w:val="Naslov3"/>
      </w:pPr>
      <w:bookmarkStart w:id="43" w:name="_Toc67471715"/>
      <w:r>
        <w:lastRenderedPageBreak/>
        <w:t>4</w:t>
      </w:r>
      <w:r w:rsidR="00D67396">
        <w:t xml:space="preserve">.3.1. </w:t>
      </w:r>
      <w:r w:rsidR="00D67396" w:rsidRPr="00D67396">
        <w:t>Analiza upravljanja poslovnim prostorima</w:t>
      </w:r>
      <w:bookmarkEnd w:id="43"/>
    </w:p>
    <w:p w14:paraId="18A8BFF3" w14:textId="77777777" w:rsidR="0003791F" w:rsidRDefault="0003791F" w:rsidP="002834BF">
      <w:pPr>
        <w:rPr>
          <w:sz w:val="24"/>
        </w:rPr>
      </w:pPr>
    </w:p>
    <w:p w14:paraId="297649D2" w14:textId="77777777" w:rsidR="004A66DA" w:rsidRPr="004A66DA" w:rsidRDefault="004A66DA" w:rsidP="004A66DA">
      <w:pPr>
        <w:spacing w:line="276" w:lineRule="auto"/>
        <w:jc w:val="both"/>
        <w:rPr>
          <w:rFonts w:ascii="Arial" w:eastAsia="Times New Roman" w:hAnsi="Arial" w:cs="Arial"/>
          <w:color w:val="000000"/>
          <w:sz w:val="24"/>
          <w:szCs w:val="24"/>
          <w:lang w:eastAsia="hr-HR"/>
        </w:rPr>
      </w:pPr>
      <w:r w:rsidRPr="004A66DA">
        <w:rPr>
          <w:rFonts w:ascii="Arial" w:eastAsia="Times New Roman" w:hAnsi="Arial"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39FACA04" w14:textId="77777777" w:rsidR="004A66DA" w:rsidRDefault="004A66DA" w:rsidP="004A66DA">
      <w:pPr>
        <w:spacing w:line="276" w:lineRule="auto"/>
        <w:jc w:val="both"/>
        <w:rPr>
          <w:rFonts w:ascii="Arial" w:eastAsia="Times New Roman" w:hAnsi="Arial" w:cs="Arial"/>
          <w:color w:val="000000"/>
          <w:sz w:val="24"/>
          <w:szCs w:val="24"/>
          <w:lang w:eastAsia="hr-HR"/>
        </w:rPr>
      </w:pPr>
    </w:p>
    <w:p w14:paraId="7609D65D" w14:textId="592B5689" w:rsidR="0002782F" w:rsidRPr="00CE40C3" w:rsidRDefault="00CE40C3" w:rsidP="00CE40C3">
      <w:pPr>
        <w:spacing w:line="276" w:lineRule="auto"/>
        <w:jc w:val="both"/>
        <w:rPr>
          <w:rFonts w:ascii="Arial" w:eastAsia="Times New Roman" w:hAnsi="Arial" w:cs="Arial"/>
          <w:color w:val="000000" w:themeColor="text1"/>
          <w:sz w:val="24"/>
          <w:szCs w:val="24"/>
          <w:lang w:eastAsia="hr-HR"/>
        </w:rPr>
      </w:pPr>
      <w:r w:rsidRPr="00CE40C3">
        <w:rPr>
          <w:rFonts w:ascii="Arial" w:eastAsia="Times New Roman" w:hAnsi="Arial" w:cs="Arial"/>
          <w:color w:val="000000" w:themeColor="text1"/>
          <w:sz w:val="24"/>
          <w:szCs w:val="24"/>
          <w:lang w:eastAsia="hr-HR"/>
        </w:rPr>
        <w:t>Sukladno Zakonu i statutarnim ovlaštenjima, Općinsko vijeće odlučuje o namjeni poslovnoga prostora, o promjeni ili proširenju namjene poslovnoga prostora i određuje početni iznos zakupnine za poslovni prostor koji se daje u natječaj sukladno zakonskim i podzakonskim propisima.</w:t>
      </w:r>
    </w:p>
    <w:p w14:paraId="6EA3B94E" w14:textId="77777777" w:rsidR="00CE40C3" w:rsidRDefault="00CE40C3" w:rsidP="00CE40C3">
      <w:pPr>
        <w:spacing w:line="276" w:lineRule="auto"/>
        <w:jc w:val="both"/>
        <w:rPr>
          <w:rFonts w:ascii="Arial" w:eastAsia="Times New Roman" w:hAnsi="Arial" w:cs="Arial"/>
          <w:color w:val="FF0000"/>
          <w:sz w:val="24"/>
          <w:szCs w:val="24"/>
          <w:lang w:eastAsia="hr-HR"/>
        </w:rPr>
      </w:pPr>
    </w:p>
    <w:p w14:paraId="1A08E8FD" w14:textId="4D631025" w:rsidR="00CE40C3" w:rsidRPr="00CE40C3" w:rsidRDefault="00CE40C3" w:rsidP="00CE40C3">
      <w:pPr>
        <w:spacing w:line="276" w:lineRule="auto"/>
        <w:jc w:val="both"/>
        <w:rPr>
          <w:rFonts w:ascii="Arial" w:eastAsia="Times New Roman" w:hAnsi="Arial" w:cs="Arial"/>
          <w:color w:val="000000" w:themeColor="text1"/>
          <w:sz w:val="24"/>
          <w:szCs w:val="24"/>
          <w:lang w:eastAsia="hr-HR"/>
        </w:rPr>
      </w:pPr>
      <w:r w:rsidRPr="00CE40C3">
        <w:rPr>
          <w:rFonts w:ascii="Arial" w:eastAsia="Times New Roman" w:hAnsi="Arial" w:cs="Arial"/>
          <w:color w:val="000000" w:themeColor="text1"/>
          <w:sz w:val="24"/>
          <w:szCs w:val="24"/>
          <w:lang w:eastAsia="hr-HR"/>
        </w:rPr>
        <w:t>Općinski načelnik odlučuje o potrebi davanja poslovnog prostora u zakup, raspisuje javni natječaj za davanje u zakup poslovnog prostora, donosi odluku o prihvatu najpovoljnije ponude, odobrava adaptaciju poslovnog prostora, odlučuje o zajedničkom ulaganju sredstava zakupnika i Općine u poslovni prostor, te o prijeboju uloženih sredstava zakupnika sa zakupninom, odlučuje o povratu uloženih sredstava zakupnika, odlučuje o prestanku zakupa poslovnog prostora, odlučuje i o drugim pitanjima u svezi zakupa i kupoprodaje poslovnog prostora.</w:t>
      </w:r>
    </w:p>
    <w:p w14:paraId="0BF92E02" w14:textId="77777777" w:rsidR="0002782F" w:rsidRDefault="0002782F" w:rsidP="009477FD">
      <w:pPr>
        <w:spacing w:line="276" w:lineRule="auto"/>
        <w:jc w:val="both"/>
        <w:rPr>
          <w:rFonts w:ascii="Arial" w:eastAsia="Times New Roman" w:hAnsi="Arial" w:cs="Arial"/>
          <w:color w:val="FF0000"/>
          <w:sz w:val="24"/>
          <w:szCs w:val="24"/>
          <w:lang w:eastAsia="hr-HR"/>
        </w:rPr>
      </w:pPr>
    </w:p>
    <w:p w14:paraId="561C2514" w14:textId="4C0F9AA6" w:rsidR="00D415CF" w:rsidRDefault="006044F2" w:rsidP="009477FD">
      <w:pPr>
        <w:spacing w:line="276" w:lineRule="auto"/>
        <w:jc w:val="both"/>
        <w:rPr>
          <w:rFonts w:ascii="Arial" w:eastAsia="Times New Roman" w:hAnsi="Arial" w:cs="Arial"/>
          <w:color w:val="000000" w:themeColor="text1"/>
          <w:sz w:val="24"/>
          <w:szCs w:val="24"/>
          <w:lang w:eastAsia="hr-HR"/>
        </w:rPr>
      </w:pPr>
      <w:r w:rsidRPr="006044F2">
        <w:rPr>
          <w:rFonts w:ascii="Arial" w:eastAsia="Times New Roman" w:hAnsi="Arial" w:cs="Arial"/>
          <w:color w:val="000000" w:themeColor="text1"/>
          <w:sz w:val="24"/>
          <w:szCs w:val="24"/>
          <w:lang w:eastAsia="hr-HR"/>
        </w:rPr>
        <w:t>Poslovni prostor daje se u zakup na određeno ili neodređeno vrijeme putem javnog natječaja. Iznimno, ugovor o zakupu poslovnog prostora sklapa se bez javnog natječaja</w:t>
      </w:r>
      <w:r w:rsidRPr="006044F2">
        <w:rPr>
          <w:rFonts w:ascii="Minion Pro" w:hAnsi="Minion Pro"/>
          <w:color w:val="000000" w:themeColor="text1"/>
          <w:shd w:val="clear" w:color="auto" w:fill="FFFFFF"/>
        </w:rPr>
        <w:t xml:space="preserve"> </w:t>
      </w:r>
      <w:r w:rsidRPr="006044F2">
        <w:rPr>
          <w:rFonts w:ascii="Arial" w:eastAsia="Times New Roman" w:hAnsi="Arial" w:cs="Arial"/>
          <w:color w:val="000000" w:themeColor="text1"/>
          <w:sz w:val="24"/>
          <w:szCs w:val="24"/>
          <w:lang w:eastAsia="hr-HR"/>
        </w:rPr>
        <w:t>kada ga međusobno</w:t>
      </w:r>
      <w:r w:rsidRPr="006044F2">
        <w:rPr>
          <w:color w:val="000000" w:themeColor="text1"/>
        </w:rPr>
        <w:t xml:space="preserve"> </w:t>
      </w:r>
      <w:r w:rsidRPr="006044F2">
        <w:rPr>
          <w:rFonts w:ascii="Arial" w:eastAsia="Times New Roman" w:hAnsi="Arial" w:cs="Arial"/>
          <w:color w:val="000000" w:themeColor="text1"/>
          <w:sz w:val="24"/>
          <w:szCs w:val="24"/>
          <w:lang w:eastAsia="hr-HR"/>
        </w:rPr>
        <w:t>sklapaju Općina i Republika Hrvatska, jedinica lokalne samouprave, jedinica područne (regionalne) samouprave, pravna osoba u vlasništvu ili pretežitom vlasništvu Republike Hrvatske, odnosno pravna osoba u vlasništvu ili pretežitom vlasništvu jedinice lokalne i područne (regionalne) samouprave, uz uvjet da je to u cilju</w:t>
      </w:r>
      <w:r w:rsidRPr="006044F2">
        <w:rPr>
          <w:color w:val="000000" w:themeColor="text1"/>
        </w:rPr>
        <w:t xml:space="preserve"> i </w:t>
      </w:r>
      <w:r w:rsidRPr="006044F2">
        <w:rPr>
          <w:rFonts w:ascii="Arial" w:eastAsia="Times New Roman" w:hAnsi="Arial" w:cs="Arial"/>
          <w:color w:val="000000" w:themeColor="text1"/>
          <w:sz w:val="24"/>
          <w:szCs w:val="24"/>
          <w:lang w:eastAsia="hr-HR"/>
        </w:rPr>
        <w:t>interesu općega, gospodarskog i socijalnog napretka, a zakupnina se određuje sukladno Odluci Općinskog vijeća.</w:t>
      </w:r>
    </w:p>
    <w:p w14:paraId="60D1CF2D" w14:textId="77777777" w:rsidR="00581504" w:rsidRDefault="00581504" w:rsidP="009477FD">
      <w:pPr>
        <w:spacing w:line="276" w:lineRule="auto"/>
        <w:jc w:val="both"/>
        <w:rPr>
          <w:rFonts w:ascii="Arial" w:eastAsia="Times New Roman" w:hAnsi="Arial" w:cs="Arial"/>
          <w:color w:val="000000" w:themeColor="text1"/>
          <w:sz w:val="24"/>
          <w:szCs w:val="24"/>
          <w:lang w:eastAsia="hr-HR"/>
        </w:rPr>
      </w:pPr>
    </w:p>
    <w:p w14:paraId="394D4022" w14:textId="7F7D8ECE" w:rsidR="00581504" w:rsidRDefault="00581504" w:rsidP="009477FD">
      <w:pPr>
        <w:spacing w:line="276"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Zakup</w:t>
      </w:r>
      <w:r w:rsidRPr="00581504">
        <w:rPr>
          <w:rFonts w:ascii="Arial" w:eastAsia="Times New Roman" w:hAnsi="Arial" w:cs="Arial"/>
          <w:color w:val="000000" w:themeColor="text1"/>
          <w:sz w:val="24"/>
          <w:szCs w:val="24"/>
          <w:lang w:eastAsia="hr-HR"/>
        </w:rPr>
        <w:t xml:space="preserve"> </w:t>
      </w:r>
      <w:r>
        <w:rPr>
          <w:rFonts w:ascii="Arial" w:eastAsia="Times New Roman" w:hAnsi="Arial" w:cs="Arial"/>
          <w:color w:val="000000" w:themeColor="text1"/>
          <w:sz w:val="24"/>
          <w:szCs w:val="24"/>
          <w:lang w:eastAsia="hr-HR"/>
        </w:rPr>
        <w:t>poslovnog prostora</w:t>
      </w:r>
      <w:r w:rsidRPr="00581504">
        <w:rPr>
          <w:rFonts w:ascii="Arial" w:eastAsia="Times New Roman" w:hAnsi="Arial" w:cs="Arial"/>
          <w:color w:val="000000" w:themeColor="text1"/>
          <w:sz w:val="24"/>
          <w:szCs w:val="24"/>
          <w:lang w:eastAsia="hr-HR"/>
        </w:rPr>
        <w:t xml:space="preserve"> </w:t>
      </w:r>
      <w:r>
        <w:rPr>
          <w:rFonts w:ascii="Arial" w:eastAsia="Times New Roman" w:hAnsi="Arial" w:cs="Arial"/>
          <w:color w:val="000000" w:themeColor="text1"/>
          <w:sz w:val="24"/>
          <w:szCs w:val="24"/>
          <w:lang w:eastAsia="hr-HR"/>
        </w:rPr>
        <w:t>zasniva se ugovorom o zakupu koji mora biti ovjeren (solemniziran) kod javnog bilježnika.</w:t>
      </w:r>
    </w:p>
    <w:p w14:paraId="5F8EFD6E" w14:textId="77777777" w:rsidR="00581504" w:rsidRDefault="00581504" w:rsidP="009477FD">
      <w:pPr>
        <w:spacing w:line="276" w:lineRule="auto"/>
        <w:jc w:val="both"/>
        <w:rPr>
          <w:rFonts w:ascii="Arial" w:eastAsia="Times New Roman" w:hAnsi="Arial" w:cs="Arial"/>
          <w:color w:val="000000" w:themeColor="text1"/>
          <w:sz w:val="24"/>
          <w:szCs w:val="24"/>
          <w:lang w:eastAsia="hr-HR"/>
        </w:rPr>
      </w:pPr>
    </w:p>
    <w:p w14:paraId="3986B19D" w14:textId="6DCF246A" w:rsidR="00581504" w:rsidRDefault="00581504" w:rsidP="009477FD">
      <w:pPr>
        <w:spacing w:line="276"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U</w:t>
      </w:r>
      <w:r w:rsidRPr="00581504">
        <w:rPr>
          <w:rFonts w:ascii="Arial" w:eastAsia="Times New Roman" w:hAnsi="Arial" w:cs="Arial"/>
          <w:color w:val="000000" w:themeColor="text1"/>
          <w:sz w:val="24"/>
          <w:szCs w:val="24"/>
          <w:lang w:eastAsia="hr-HR"/>
        </w:rPr>
        <w:t>govor o zakupu poslovnog prostora</w:t>
      </w:r>
      <w:r>
        <w:rPr>
          <w:rFonts w:ascii="Arial" w:eastAsia="Times New Roman" w:hAnsi="Arial" w:cs="Arial"/>
          <w:color w:val="000000" w:themeColor="text1"/>
          <w:sz w:val="24"/>
          <w:szCs w:val="24"/>
          <w:lang w:eastAsia="hr-HR"/>
        </w:rPr>
        <w:t xml:space="preserve"> sklapa se u pisanom obliku, a potpisuje ga zakupnik i općinski načelnik u ime Općine kao zakupodavca.</w:t>
      </w:r>
    </w:p>
    <w:p w14:paraId="1C3A302F" w14:textId="77777777" w:rsidR="000A5E03" w:rsidRDefault="000A5E03" w:rsidP="009477FD">
      <w:pPr>
        <w:spacing w:line="276" w:lineRule="auto"/>
        <w:jc w:val="both"/>
        <w:rPr>
          <w:rFonts w:ascii="Arial" w:eastAsia="Times New Roman" w:hAnsi="Arial" w:cs="Arial"/>
          <w:color w:val="FF0000"/>
          <w:sz w:val="24"/>
          <w:szCs w:val="24"/>
          <w:lang w:eastAsia="hr-HR"/>
        </w:rPr>
      </w:pPr>
    </w:p>
    <w:p w14:paraId="34D89B2A" w14:textId="27B1FFE5" w:rsidR="00D415CF" w:rsidRPr="00D415CF" w:rsidRDefault="00D415CF" w:rsidP="00D415CF">
      <w:pPr>
        <w:spacing w:line="276" w:lineRule="auto"/>
        <w:jc w:val="both"/>
        <w:rPr>
          <w:rFonts w:ascii="Arial" w:eastAsia="Times New Roman" w:hAnsi="Arial" w:cs="Arial"/>
          <w:sz w:val="24"/>
          <w:szCs w:val="24"/>
          <w:lang w:eastAsia="hr-HR"/>
        </w:rPr>
      </w:pPr>
      <w:r w:rsidRPr="00D415CF">
        <w:rPr>
          <w:rFonts w:ascii="Arial" w:eastAsia="Times New Roman" w:hAnsi="Arial" w:cs="Arial"/>
          <w:sz w:val="24"/>
          <w:szCs w:val="24"/>
          <w:lang w:eastAsia="hr-HR"/>
        </w:rPr>
        <w:t xml:space="preserve">Općina </w:t>
      </w:r>
      <w:r w:rsidR="00F43BF3">
        <w:rPr>
          <w:rFonts w:ascii="Arial" w:eastAsia="Times New Roman" w:hAnsi="Arial" w:cs="Arial"/>
          <w:sz w:val="24"/>
          <w:szCs w:val="24"/>
          <w:lang w:eastAsia="hr-HR"/>
        </w:rPr>
        <w:t>Rovišće</w:t>
      </w:r>
      <w:r w:rsidRPr="00D415CF">
        <w:rPr>
          <w:rFonts w:ascii="Arial" w:eastAsia="Times New Roman" w:hAnsi="Arial" w:cs="Arial"/>
          <w:sz w:val="24"/>
          <w:szCs w:val="24"/>
          <w:lang w:eastAsia="hr-HR"/>
        </w:rPr>
        <w:t xml:space="preserve"> trenutno raspolaže/ima u vlasništvu pos</w:t>
      </w:r>
      <w:r>
        <w:rPr>
          <w:rFonts w:ascii="Arial" w:eastAsia="Times New Roman" w:hAnsi="Arial" w:cs="Arial"/>
          <w:sz w:val="24"/>
          <w:szCs w:val="24"/>
          <w:lang w:eastAsia="hr-HR"/>
        </w:rPr>
        <w:t>lovne prostore koji su u zakupu, a isti se navode u nastavku.</w:t>
      </w:r>
    </w:p>
    <w:p w14:paraId="74AE92CF" w14:textId="77777777" w:rsidR="0002782F" w:rsidRDefault="0002782F" w:rsidP="001A01A4">
      <w:pPr>
        <w:spacing w:line="276" w:lineRule="auto"/>
        <w:jc w:val="both"/>
        <w:rPr>
          <w:rFonts w:ascii="Arial" w:eastAsia="Times New Roman" w:hAnsi="Arial" w:cs="Arial"/>
          <w:color w:val="000000"/>
          <w:sz w:val="24"/>
          <w:szCs w:val="24"/>
          <w:lang w:eastAsia="hr-HR"/>
        </w:rPr>
      </w:pPr>
    </w:p>
    <w:p w14:paraId="7F573DAF" w14:textId="77777777" w:rsidR="000A5E03" w:rsidRDefault="000A5E03" w:rsidP="001A01A4">
      <w:pPr>
        <w:spacing w:line="276" w:lineRule="auto"/>
        <w:jc w:val="both"/>
        <w:rPr>
          <w:rFonts w:ascii="Arial" w:eastAsia="Times New Roman" w:hAnsi="Arial" w:cs="Arial"/>
          <w:color w:val="000000"/>
          <w:sz w:val="24"/>
          <w:szCs w:val="24"/>
          <w:lang w:eastAsia="hr-HR"/>
        </w:rPr>
      </w:pPr>
    </w:p>
    <w:p w14:paraId="50E64EC5" w14:textId="77777777" w:rsidR="000A5E03" w:rsidRDefault="000A5E03" w:rsidP="001A01A4">
      <w:pPr>
        <w:spacing w:line="276" w:lineRule="auto"/>
        <w:jc w:val="both"/>
        <w:rPr>
          <w:rFonts w:ascii="Arial" w:eastAsia="Times New Roman" w:hAnsi="Arial" w:cs="Arial"/>
          <w:color w:val="000000"/>
          <w:sz w:val="24"/>
          <w:szCs w:val="24"/>
          <w:lang w:eastAsia="hr-HR"/>
        </w:rPr>
      </w:pPr>
    </w:p>
    <w:p w14:paraId="2E68C07F" w14:textId="77777777" w:rsidR="000A5E03" w:rsidRDefault="000A5E03" w:rsidP="001A01A4">
      <w:pPr>
        <w:spacing w:line="276" w:lineRule="auto"/>
        <w:jc w:val="both"/>
        <w:rPr>
          <w:rFonts w:ascii="Arial" w:eastAsia="Times New Roman" w:hAnsi="Arial" w:cs="Arial"/>
          <w:color w:val="000000"/>
          <w:sz w:val="24"/>
          <w:szCs w:val="24"/>
          <w:lang w:eastAsia="hr-HR"/>
        </w:rPr>
      </w:pPr>
    </w:p>
    <w:p w14:paraId="03AD9551" w14:textId="77777777" w:rsidR="000A5E03" w:rsidRDefault="000A5E03" w:rsidP="001A01A4">
      <w:pPr>
        <w:spacing w:line="276" w:lineRule="auto"/>
        <w:jc w:val="both"/>
        <w:rPr>
          <w:rFonts w:ascii="Arial" w:eastAsia="Times New Roman" w:hAnsi="Arial" w:cs="Arial"/>
          <w:color w:val="000000"/>
          <w:sz w:val="24"/>
          <w:szCs w:val="24"/>
          <w:lang w:eastAsia="hr-HR"/>
        </w:rPr>
      </w:pPr>
    </w:p>
    <w:p w14:paraId="3545FB59" w14:textId="77777777" w:rsidR="000A5E03" w:rsidRDefault="000A5E03" w:rsidP="001A01A4">
      <w:pPr>
        <w:spacing w:line="276" w:lineRule="auto"/>
        <w:jc w:val="both"/>
        <w:rPr>
          <w:rFonts w:ascii="Arial" w:eastAsia="Times New Roman" w:hAnsi="Arial" w:cs="Arial"/>
          <w:color w:val="000000"/>
          <w:sz w:val="24"/>
          <w:szCs w:val="24"/>
          <w:lang w:eastAsia="hr-HR"/>
        </w:rPr>
      </w:pPr>
    </w:p>
    <w:p w14:paraId="1AC9C338" w14:textId="77777777" w:rsidR="000A5E03" w:rsidRPr="001A01A4" w:rsidRDefault="000A5E03" w:rsidP="001A01A4">
      <w:pPr>
        <w:spacing w:line="276" w:lineRule="auto"/>
        <w:jc w:val="both"/>
        <w:rPr>
          <w:rFonts w:ascii="Arial" w:eastAsia="Times New Roman" w:hAnsi="Arial" w:cs="Arial"/>
          <w:color w:val="000000"/>
          <w:sz w:val="24"/>
          <w:szCs w:val="24"/>
          <w:lang w:eastAsia="hr-HR"/>
        </w:rPr>
      </w:pPr>
    </w:p>
    <w:p w14:paraId="53021F3A" w14:textId="71AA3924" w:rsidR="00D67396" w:rsidRDefault="00D67396" w:rsidP="00D67396">
      <w:pPr>
        <w:pStyle w:val="Opisslike"/>
        <w:keepNext/>
        <w:spacing w:after="0"/>
        <w:jc w:val="center"/>
        <w:rPr>
          <w:b w:val="0"/>
          <w:i/>
          <w:color w:val="auto"/>
          <w:sz w:val="22"/>
          <w:szCs w:val="22"/>
        </w:rPr>
      </w:pPr>
      <w:bookmarkStart w:id="44" w:name="_Toc54178717"/>
      <w:r w:rsidRPr="00D67396">
        <w:rPr>
          <w:b w:val="0"/>
          <w:i/>
          <w:color w:val="000000" w:themeColor="text1"/>
          <w:sz w:val="22"/>
          <w:szCs w:val="22"/>
        </w:rPr>
        <w:lastRenderedPageBreak/>
        <w:t xml:space="preserve">Tablica </w:t>
      </w:r>
      <w:r w:rsidR="002A70CE">
        <w:rPr>
          <w:b w:val="0"/>
          <w:i/>
          <w:color w:val="000000" w:themeColor="text1"/>
          <w:sz w:val="22"/>
          <w:szCs w:val="22"/>
        </w:rPr>
        <w:fldChar w:fldCharType="begin"/>
      </w:r>
      <w:r w:rsidR="002A70CE">
        <w:rPr>
          <w:b w:val="0"/>
          <w:i/>
          <w:color w:val="000000" w:themeColor="text1"/>
          <w:sz w:val="22"/>
          <w:szCs w:val="22"/>
        </w:rPr>
        <w:instrText xml:space="preserve"> SEQ Tablica \* ARABIC </w:instrText>
      </w:r>
      <w:r w:rsidR="002A70CE">
        <w:rPr>
          <w:b w:val="0"/>
          <w:i/>
          <w:color w:val="000000" w:themeColor="text1"/>
          <w:sz w:val="22"/>
          <w:szCs w:val="22"/>
        </w:rPr>
        <w:fldChar w:fldCharType="separate"/>
      </w:r>
      <w:r w:rsidR="00944147">
        <w:rPr>
          <w:b w:val="0"/>
          <w:i/>
          <w:noProof/>
          <w:color w:val="000000" w:themeColor="text1"/>
          <w:sz w:val="22"/>
          <w:szCs w:val="22"/>
        </w:rPr>
        <w:t>3</w:t>
      </w:r>
      <w:r w:rsidR="002A70CE">
        <w:rPr>
          <w:b w:val="0"/>
          <w:i/>
          <w:color w:val="000000" w:themeColor="text1"/>
          <w:sz w:val="22"/>
          <w:szCs w:val="22"/>
        </w:rPr>
        <w:fldChar w:fldCharType="end"/>
      </w:r>
      <w:r w:rsidR="003A0ECA">
        <w:rPr>
          <w:b w:val="0"/>
          <w:i/>
          <w:color w:val="000000" w:themeColor="text1"/>
          <w:sz w:val="22"/>
          <w:szCs w:val="22"/>
        </w:rPr>
        <w:t>.</w:t>
      </w:r>
      <w:r w:rsidRPr="00D67396">
        <w:rPr>
          <w:b w:val="0"/>
          <w:i/>
          <w:color w:val="000000" w:themeColor="text1"/>
          <w:sz w:val="22"/>
          <w:szCs w:val="22"/>
        </w:rPr>
        <w:t xml:space="preserve"> </w:t>
      </w:r>
      <w:commentRangeStart w:id="45"/>
      <w:r w:rsidRPr="00D67396">
        <w:rPr>
          <w:b w:val="0"/>
          <w:i/>
          <w:color w:val="000000" w:themeColor="text1"/>
          <w:sz w:val="22"/>
          <w:szCs w:val="22"/>
        </w:rPr>
        <w:t xml:space="preserve">Popis poslovnih prostora u vlasništvu Općine </w:t>
      </w:r>
      <w:r w:rsidR="00F43BF3">
        <w:rPr>
          <w:b w:val="0"/>
          <w:i/>
          <w:color w:val="auto"/>
          <w:sz w:val="22"/>
          <w:szCs w:val="22"/>
        </w:rPr>
        <w:t>Rovišće</w:t>
      </w:r>
      <w:r w:rsidR="003E4C7E" w:rsidRPr="00DA2961">
        <w:rPr>
          <w:b w:val="0"/>
          <w:i/>
          <w:color w:val="auto"/>
          <w:sz w:val="22"/>
          <w:szCs w:val="22"/>
        </w:rPr>
        <w:t xml:space="preserve"> </w:t>
      </w:r>
      <w:r w:rsidRPr="00DA2961">
        <w:rPr>
          <w:b w:val="0"/>
          <w:i/>
          <w:color w:val="auto"/>
          <w:sz w:val="22"/>
          <w:szCs w:val="22"/>
        </w:rPr>
        <w:t>danih u zakup</w:t>
      </w:r>
      <w:bookmarkEnd w:id="44"/>
      <w:commentRangeEnd w:id="45"/>
      <w:r w:rsidR="00692114">
        <w:rPr>
          <w:rStyle w:val="Referencakomentara"/>
          <w:b w:val="0"/>
          <w:bCs w:val="0"/>
          <w:color w:val="auto"/>
        </w:rPr>
        <w:commentReference w:id="45"/>
      </w:r>
    </w:p>
    <w:tbl>
      <w:tblPr>
        <w:tblStyle w:val="Reetkatablice32"/>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2558"/>
        <w:gridCol w:w="2835"/>
        <w:gridCol w:w="1191"/>
        <w:gridCol w:w="1773"/>
      </w:tblGrid>
      <w:tr w:rsidR="0002782F" w:rsidRPr="0002782F" w14:paraId="3CC0F573" w14:textId="77777777" w:rsidTr="0002782F">
        <w:trPr>
          <w:jc w:val="center"/>
        </w:trPr>
        <w:tc>
          <w:tcPr>
            <w:tcW w:w="693" w:type="dxa"/>
            <w:shd w:val="clear" w:color="auto" w:fill="4A4F64" w:themeFill="text2" w:themeFillShade="BF"/>
            <w:vAlign w:val="center"/>
          </w:tcPr>
          <w:p w14:paraId="58B407D4"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Red. br.</w:t>
            </w:r>
          </w:p>
        </w:tc>
        <w:tc>
          <w:tcPr>
            <w:tcW w:w="2558" w:type="dxa"/>
            <w:shd w:val="clear" w:color="auto" w:fill="4A4F64" w:themeFill="text2" w:themeFillShade="BF"/>
            <w:vAlign w:val="center"/>
          </w:tcPr>
          <w:p w14:paraId="0D9D2D74"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Naziv/opis jedinice imovine</w:t>
            </w:r>
          </w:p>
          <w:p w14:paraId="61E58205"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(poslovnog prostora)</w:t>
            </w:r>
          </w:p>
        </w:tc>
        <w:tc>
          <w:tcPr>
            <w:tcW w:w="2835" w:type="dxa"/>
            <w:shd w:val="clear" w:color="auto" w:fill="4A4F64" w:themeFill="text2" w:themeFillShade="BF"/>
            <w:vAlign w:val="center"/>
          </w:tcPr>
          <w:p w14:paraId="3CB9F393"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 xml:space="preserve">Adresa </w:t>
            </w:r>
          </w:p>
        </w:tc>
        <w:tc>
          <w:tcPr>
            <w:tcW w:w="1191" w:type="dxa"/>
            <w:shd w:val="clear" w:color="auto" w:fill="4A4F64" w:themeFill="text2" w:themeFillShade="BF"/>
            <w:vAlign w:val="center"/>
          </w:tcPr>
          <w:p w14:paraId="44C22E9C"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Površina</w:t>
            </w:r>
          </w:p>
          <w:p w14:paraId="6882F933"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(m</w:t>
            </w:r>
            <w:r w:rsidRPr="0002782F">
              <w:rPr>
                <w:b/>
                <w:color w:val="FFFFFF" w:themeColor="background1"/>
                <w:sz w:val="20"/>
                <w:szCs w:val="20"/>
                <w:vertAlign w:val="superscript"/>
              </w:rPr>
              <w:t>2</w:t>
            </w:r>
            <w:r w:rsidRPr="0002782F">
              <w:rPr>
                <w:b/>
                <w:color w:val="FFFFFF" w:themeColor="background1"/>
                <w:sz w:val="20"/>
                <w:szCs w:val="20"/>
              </w:rPr>
              <w:t xml:space="preserve">) </w:t>
            </w:r>
          </w:p>
        </w:tc>
        <w:tc>
          <w:tcPr>
            <w:tcW w:w="1773" w:type="dxa"/>
            <w:shd w:val="clear" w:color="auto" w:fill="4A4F64" w:themeFill="text2" w:themeFillShade="BF"/>
            <w:vAlign w:val="center"/>
          </w:tcPr>
          <w:p w14:paraId="039F1444"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Iznos mjesečne</w:t>
            </w:r>
          </w:p>
          <w:p w14:paraId="08D9160D"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zakupnine</w:t>
            </w:r>
          </w:p>
          <w:p w14:paraId="0B2F9DAF" w14:textId="77777777" w:rsidR="0002782F" w:rsidRPr="0002782F" w:rsidRDefault="0002782F" w:rsidP="0002782F">
            <w:pPr>
              <w:spacing w:line="276" w:lineRule="auto"/>
              <w:jc w:val="center"/>
              <w:rPr>
                <w:b/>
                <w:color w:val="FFFFFF" w:themeColor="background1"/>
                <w:sz w:val="20"/>
                <w:szCs w:val="20"/>
              </w:rPr>
            </w:pPr>
            <w:r w:rsidRPr="0002782F">
              <w:rPr>
                <w:b/>
                <w:color w:val="FFFFFF" w:themeColor="background1"/>
                <w:sz w:val="20"/>
                <w:szCs w:val="20"/>
              </w:rPr>
              <w:t>(kn)</w:t>
            </w:r>
          </w:p>
        </w:tc>
      </w:tr>
      <w:tr w:rsidR="0002782F" w:rsidRPr="0002782F" w14:paraId="3AB09E48" w14:textId="77777777" w:rsidTr="0002782F">
        <w:trPr>
          <w:trHeight w:val="227"/>
          <w:jc w:val="center"/>
        </w:trPr>
        <w:tc>
          <w:tcPr>
            <w:tcW w:w="693" w:type="dxa"/>
            <w:vAlign w:val="center"/>
          </w:tcPr>
          <w:p w14:paraId="5195236E" w14:textId="77777777" w:rsidR="0002782F" w:rsidRPr="0002782F" w:rsidRDefault="0002782F" w:rsidP="0002782F">
            <w:pPr>
              <w:spacing w:line="276" w:lineRule="auto"/>
              <w:jc w:val="center"/>
              <w:rPr>
                <w:sz w:val="20"/>
                <w:szCs w:val="20"/>
              </w:rPr>
            </w:pPr>
            <w:r w:rsidRPr="0002782F">
              <w:rPr>
                <w:sz w:val="20"/>
                <w:szCs w:val="20"/>
              </w:rPr>
              <w:t>1.</w:t>
            </w:r>
          </w:p>
        </w:tc>
        <w:tc>
          <w:tcPr>
            <w:tcW w:w="2558" w:type="dxa"/>
            <w:vAlign w:val="center"/>
          </w:tcPr>
          <w:p w14:paraId="617D06F4" w14:textId="34662A30" w:rsidR="0002782F" w:rsidRPr="0002782F" w:rsidRDefault="00DE5210" w:rsidP="00DE5210">
            <w:pPr>
              <w:spacing w:line="276" w:lineRule="auto"/>
              <w:rPr>
                <w:color w:val="000000" w:themeColor="text1"/>
                <w:sz w:val="20"/>
                <w:szCs w:val="20"/>
              </w:rPr>
            </w:pPr>
            <w:r>
              <w:rPr>
                <w:color w:val="000000" w:themeColor="text1"/>
                <w:sz w:val="20"/>
                <w:szCs w:val="20"/>
              </w:rPr>
              <w:t xml:space="preserve">Ugostiteljski i skladišni prostor </w:t>
            </w:r>
          </w:p>
        </w:tc>
        <w:tc>
          <w:tcPr>
            <w:tcW w:w="2835" w:type="dxa"/>
            <w:vAlign w:val="center"/>
          </w:tcPr>
          <w:p w14:paraId="1480B03C" w14:textId="292D672D" w:rsidR="0002782F" w:rsidRPr="0002782F" w:rsidRDefault="00DE5210"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27F5AF5C" w14:textId="7C42E336" w:rsidR="0002782F" w:rsidRPr="0002782F" w:rsidRDefault="00DE5210" w:rsidP="0002782F">
            <w:pPr>
              <w:spacing w:line="276" w:lineRule="auto"/>
              <w:jc w:val="center"/>
              <w:rPr>
                <w:color w:val="000000" w:themeColor="text1"/>
                <w:sz w:val="20"/>
                <w:szCs w:val="20"/>
              </w:rPr>
            </w:pPr>
            <w:r>
              <w:rPr>
                <w:color w:val="000000" w:themeColor="text1"/>
                <w:sz w:val="20"/>
                <w:szCs w:val="20"/>
              </w:rPr>
              <w:t>85,00</w:t>
            </w:r>
          </w:p>
        </w:tc>
        <w:tc>
          <w:tcPr>
            <w:tcW w:w="1773" w:type="dxa"/>
            <w:vAlign w:val="center"/>
          </w:tcPr>
          <w:p w14:paraId="175533CB" w14:textId="22932D68" w:rsidR="0002782F" w:rsidRPr="0002782F" w:rsidRDefault="00DE5210" w:rsidP="0002782F">
            <w:pPr>
              <w:spacing w:line="276" w:lineRule="auto"/>
              <w:jc w:val="center"/>
              <w:rPr>
                <w:color w:val="000000" w:themeColor="text1"/>
                <w:sz w:val="20"/>
                <w:szCs w:val="20"/>
              </w:rPr>
            </w:pPr>
            <w:r>
              <w:rPr>
                <w:color w:val="000000" w:themeColor="text1"/>
                <w:sz w:val="20"/>
                <w:szCs w:val="20"/>
              </w:rPr>
              <w:t>1.355,00</w:t>
            </w:r>
          </w:p>
        </w:tc>
      </w:tr>
      <w:tr w:rsidR="0002782F" w:rsidRPr="0002782F" w14:paraId="3F270371" w14:textId="77777777" w:rsidTr="0002782F">
        <w:trPr>
          <w:trHeight w:val="227"/>
          <w:jc w:val="center"/>
        </w:trPr>
        <w:tc>
          <w:tcPr>
            <w:tcW w:w="693" w:type="dxa"/>
            <w:vAlign w:val="center"/>
          </w:tcPr>
          <w:p w14:paraId="24B4F817" w14:textId="77777777" w:rsidR="0002782F" w:rsidRPr="0002782F" w:rsidRDefault="0002782F" w:rsidP="0002782F">
            <w:pPr>
              <w:spacing w:line="276" w:lineRule="auto"/>
              <w:jc w:val="center"/>
              <w:rPr>
                <w:sz w:val="20"/>
                <w:szCs w:val="20"/>
              </w:rPr>
            </w:pPr>
            <w:r w:rsidRPr="0002782F">
              <w:rPr>
                <w:sz w:val="20"/>
                <w:szCs w:val="20"/>
              </w:rPr>
              <w:t>2.</w:t>
            </w:r>
          </w:p>
        </w:tc>
        <w:tc>
          <w:tcPr>
            <w:tcW w:w="2558" w:type="dxa"/>
            <w:vAlign w:val="center"/>
          </w:tcPr>
          <w:p w14:paraId="4D9E4C38" w14:textId="09AF39F0" w:rsidR="0002782F" w:rsidRPr="0002782F" w:rsidRDefault="00DE5210" w:rsidP="00DE5210">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4CDECD38" w14:textId="28A651C5" w:rsidR="0002782F" w:rsidRPr="0002782F" w:rsidRDefault="00DE5210"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1A73C51F" w14:textId="02DCD09F" w:rsidR="0002782F" w:rsidRPr="0002782F" w:rsidRDefault="00DE5210" w:rsidP="0002782F">
            <w:pPr>
              <w:spacing w:line="276" w:lineRule="auto"/>
              <w:jc w:val="center"/>
              <w:rPr>
                <w:color w:val="000000" w:themeColor="text1"/>
                <w:sz w:val="20"/>
                <w:szCs w:val="20"/>
              </w:rPr>
            </w:pPr>
            <w:r>
              <w:rPr>
                <w:color w:val="000000" w:themeColor="text1"/>
                <w:sz w:val="20"/>
                <w:szCs w:val="20"/>
              </w:rPr>
              <w:t>79,06</w:t>
            </w:r>
            <w:r w:rsidR="00B57F1C">
              <w:rPr>
                <w:color w:val="000000" w:themeColor="text1"/>
                <w:sz w:val="20"/>
                <w:szCs w:val="20"/>
              </w:rPr>
              <w:t xml:space="preserve"> ?</w:t>
            </w:r>
          </w:p>
        </w:tc>
        <w:tc>
          <w:tcPr>
            <w:tcW w:w="1773" w:type="dxa"/>
            <w:vAlign w:val="center"/>
          </w:tcPr>
          <w:p w14:paraId="665DFFB0" w14:textId="77777777" w:rsidR="0002782F" w:rsidRPr="0002782F" w:rsidRDefault="0002782F" w:rsidP="0002782F">
            <w:pPr>
              <w:spacing w:line="276" w:lineRule="auto"/>
              <w:jc w:val="center"/>
              <w:rPr>
                <w:color w:val="000000" w:themeColor="text1"/>
                <w:sz w:val="20"/>
                <w:szCs w:val="20"/>
              </w:rPr>
            </w:pPr>
          </w:p>
        </w:tc>
      </w:tr>
      <w:tr w:rsidR="0002782F" w:rsidRPr="0002782F" w14:paraId="47369761" w14:textId="77777777" w:rsidTr="0002782F">
        <w:trPr>
          <w:trHeight w:val="227"/>
          <w:jc w:val="center"/>
        </w:trPr>
        <w:tc>
          <w:tcPr>
            <w:tcW w:w="693" w:type="dxa"/>
            <w:vAlign w:val="center"/>
          </w:tcPr>
          <w:p w14:paraId="56BBCD3B" w14:textId="77777777" w:rsidR="0002782F" w:rsidRPr="0002782F" w:rsidRDefault="0002782F" w:rsidP="0002782F">
            <w:pPr>
              <w:spacing w:line="276" w:lineRule="auto"/>
              <w:jc w:val="center"/>
              <w:rPr>
                <w:sz w:val="20"/>
                <w:szCs w:val="20"/>
              </w:rPr>
            </w:pPr>
            <w:r w:rsidRPr="0002782F">
              <w:rPr>
                <w:sz w:val="20"/>
                <w:szCs w:val="20"/>
              </w:rPr>
              <w:t>3.</w:t>
            </w:r>
          </w:p>
        </w:tc>
        <w:tc>
          <w:tcPr>
            <w:tcW w:w="2558" w:type="dxa"/>
            <w:vAlign w:val="center"/>
          </w:tcPr>
          <w:p w14:paraId="7DBD3FB3" w14:textId="3CD74EA8" w:rsidR="0002782F" w:rsidRPr="0002782F" w:rsidRDefault="00DE5210" w:rsidP="00DE5210">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6041AC1D" w14:textId="0E6AEEA3" w:rsidR="0002782F" w:rsidRPr="0002782F" w:rsidRDefault="00B57F1C"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5274B890" w14:textId="115DEC97" w:rsidR="0002782F" w:rsidRPr="0002782F" w:rsidRDefault="00B57F1C" w:rsidP="0002782F">
            <w:pPr>
              <w:spacing w:line="276" w:lineRule="auto"/>
              <w:jc w:val="center"/>
              <w:rPr>
                <w:color w:val="000000" w:themeColor="text1"/>
                <w:sz w:val="20"/>
                <w:szCs w:val="20"/>
              </w:rPr>
            </w:pPr>
            <w:r>
              <w:rPr>
                <w:color w:val="000000" w:themeColor="text1"/>
                <w:sz w:val="20"/>
                <w:szCs w:val="20"/>
              </w:rPr>
              <w:t>122,00</w:t>
            </w:r>
          </w:p>
        </w:tc>
        <w:tc>
          <w:tcPr>
            <w:tcW w:w="1773" w:type="dxa"/>
            <w:vAlign w:val="center"/>
          </w:tcPr>
          <w:p w14:paraId="62D958F5" w14:textId="5EB47323" w:rsidR="0002782F" w:rsidRPr="0002782F" w:rsidRDefault="00B57F1C" w:rsidP="0002782F">
            <w:pPr>
              <w:spacing w:line="276" w:lineRule="auto"/>
              <w:jc w:val="center"/>
              <w:rPr>
                <w:color w:val="000000" w:themeColor="text1"/>
                <w:sz w:val="20"/>
                <w:szCs w:val="20"/>
              </w:rPr>
            </w:pPr>
            <w:r>
              <w:rPr>
                <w:color w:val="000000" w:themeColor="text1"/>
                <w:sz w:val="20"/>
                <w:szCs w:val="20"/>
              </w:rPr>
              <w:t>930,00</w:t>
            </w:r>
          </w:p>
        </w:tc>
      </w:tr>
      <w:tr w:rsidR="0002782F" w:rsidRPr="0002782F" w14:paraId="6D47834E" w14:textId="77777777" w:rsidTr="0002782F">
        <w:trPr>
          <w:trHeight w:val="227"/>
          <w:jc w:val="center"/>
        </w:trPr>
        <w:tc>
          <w:tcPr>
            <w:tcW w:w="693" w:type="dxa"/>
            <w:vAlign w:val="center"/>
          </w:tcPr>
          <w:p w14:paraId="145A3F0E" w14:textId="77777777" w:rsidR="0002782F" w:rsidRPr="0002782F" w:rsidRDefault="0002782F" w:rsidP="0002782F">
            <w:pPr>
              <w:spacing w:line="276" w:lineRule="auto"/>
              <w:jc w:val="center"/>
              <w:rPr>
                <w:sz w:val="20"/>
                <w:szCs w:val="20"/>
              </w:rPr>
            </w:pPr>
            <w:r w:rsidRPr="0002782F">
              <w:rPr>
                <w:sz w:val="20"/>
                <w:szCs w:val="20"/>
              </w:rPr>
              <w:t>4.</w:t>
            </w:r>
          </w:p>
        </w:tc>
        <w:tc>
          <w:tcPr>
            <w:tcW w:w="2558" w:type="dxa"/>
            <w:vAlign w:val="center"/>
          </w:tcPr>
          <w:p w14:paraId="6531B541" w14:textId="4FD35D80" w:rsidR="0002782F" w:rsidRPr="0002782F" w:rsidRDefault="00B57F1C" w:rsidP="00DE5210">
            <w:pPr>
              <w:spacing w:line="276" w:lineRule="auto"/>
              <w:rPr>
                <w:color w:val="000000" w:themeColor="text1"/>
                <w:sz w:val="20"/>
                <w:szCs w:val="20"/>
              </w:rPr>
            </w:pPr>
            <w:r>
              <w:rPr>
                <w:color w:val="000000" w:themeColor="text1"/>
                <w:sz w:val="20"/>
                <w:szCs w:val="20"/>
              </w:rPr>
              <w:t>Poštanski ured</w:t>
            </w:r>
          </w:p>
        </w:tc>
        <w:tc>
          <w:tcPr>
            <w:tcW w:w="2835" w:type="dxa"/>
            <w:vAlign w:val="center"/>
          </w:tcPr>
          <w:p w14:paraId="3F036F28" w14:textId="7AB6C592" w:rsidR="0002782F" w:rsidRPr="0002782F" w:rsidRDefault="00B57F1C"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01CC24A1" w14:textId="370EEE71" w:rsidR="0002782F" w:rsidRPr="0002782F" w:rsidRDefault="00B57F1C" w:rsidP="0002782F">
            <w:pPr>
              <w:spacing w:line="276" w:lineRule="auto"/>
              <w:jc w:val="center"/>
              <w:rPr>
                <w:color w:val="000000" w:themeColor="text1"/>
                <w:sz w:val="20"/>
                <w:szCs w:val="20"/>
              </w:rPr>
            </w:pPr>
            <w:r>
              <w:rPr>
                <w:color w:val="000000" w:themeColor="text1"/>
                <w:sz w:val="20"/>
                <w:szCs w:val="20"/>
              </w:rPr>
              <w:t>35,00</w:t>
            </w:r>
          </w:p>
        </w:tc>
        <w:tc>
          <w:tcPr>
            <w:tcW w:w="1773" w:type="dxa"/>
            <w:vAlign w:val="center"/>
          </w:tcPr>
          <w:p w14:paraId="0FA5F8D3" w14:textId="48D2C797" w:rsidR="0002782F" w:rsidRPr="0002782F" w:rsidRDefault="00B57F1C" w:rsidP="0002782F">
            <w:pPr>
              <w:spacing w:line="276" w:lineRule="auto"/>
              <w:jc w:val="center"/>
              <w:rPr>
                <w:color w:val="000000" w:themeColor="text1"/>
                <w:sz w:val="20"/>
                <w:szCs w:val="20"/>
              </w:rPr>
            </w:pPr>
            <w:r>
              <w:rPr>
                <w:color w:val="000000" w:themeColor="text1"/>
                <w:sz w:val="20"/>
                <w:szCs w:val="20"/>
              </w:rPr>
              <w:t>353,20</w:t>
            </w:r>
          </w:p>
        </w:tc>
      </w:tr>
      <w:tr w:rsidR="0002782F" w:rsidRPr="0002782F" w14:paraId="233E371C" w14:textId="77777777" w:rsidTr="0002782F">
        <w:trPr>
          <w:trHeight w:val="227"/>
          <w:jc w:val="center"/>
        </w:trPr>
        <w:tc>
          <w:tcPr>
            <w:tcW w:w="693" w:type="dxa"/>
            <w:vAlign w:val="center"/>
          </w:tcPr>
          <w:p w14:paraId="6B853135" w14:textId="77777777" w:rsidR="0002782F" w:rsidRPr="0002782F" w:rsidRDefault="0002782F" w:rsidP="0002782F">
            <w:pPr>
              <w:spacing w:line="276" w:lineRule="auto"/>
              <w:jc w:val="center"/>
              <w:rPr>
                <w:sz w:val="20"/>
                <w:szCs w:val="20"/>
              </w:rPr>
            </w:pPr>
            <w:r w:rsidRPr="0002782F">
              <w:rPr>
                <w:sz w:val="20"/>
                <w:szCs w:val="20"/>
              </w:rPr>
              <w:t>5.</w:t>
            </w:r>
          </w:p>
        </w:tc>
        <w:tc>
          <w:tcPr>
            <w:tcW w:w="2558" w:type="dxa"/>
            <w:vAlign w:val="center"/>
          </w:tcPr>
          <w:p w14:paraId="6FBDB16B" w14:textId="3A8D9D02" w:rsidR="0002782F" w:rsidRPr="0002782F" w:rsidRDefault="00B57F1C" w:rsidP="00DE5210">
            <w:pPr>
              <w:spacing w:line="276" w:lineRule="auto"/>
              <w:rPr>
                <w:color w:val="000000" w:themeColor="text1"/>
                <w:sz w:val="20"/>
                <w:szCs w:val="20"/>
              </w:rPr>
            </w:pPr>
            <w:r>
              <w:rPr>
                <w:color w:val="000000" w:themeColor="text1"/>
                <w:sz w:val="20"/>
                <w:szCs w:val="20"/>
              </w:rPr>
              <w:t>Frizerski salon</w:t>
            </w:r>
          </w:p>
        </w:tc>
        <w:tc>
          <w:tcPr>
            <w:tcW w:w="2835" w:type="dxa"/>
            <w:vAlign w:val="center"/>
          </w:tcPr>
          <w:p w14:paraId="5B4C36C1" w14:textId="65CD2B84" w:rsidR="0002782F" w:rsidRPr="0002782F" w:rsidRDefault="00B57F1C"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15DD5EB6" w14:textId="2B3B5D5F" w:rsidR="0002782F" w:rsidRPr="0002782F" w:rsidRDefault="00B57F1C" w:rsidP="0002782F">
            <w:pPr>
              <w:spacing w:line="276" w:lineRule="auto"/>
              <w:jc w:val="center"/>
              <w:rPr>
                <w:color w:val="000000" w:themeColor="text1"/>
                <w:sz w:val="20"/>
                <w:szCs w:val="20"/>
              </w:rPr>
            </w:pPr>
            <w:r>
              <w:rPr>
                <w:color w:val="000000" w:themeColor="text1"/>
                <w:sz w:val="20"/>
                <w:szCs w:val="20"/>
              </w:rPr>
              <w:t>26,13</w:t>
            </w:r>
          </w:p>
        </w:tc>
        <w:tc>
          <w:tcPr>
            <w:tcW w:w="1773" w:type="dxa"/>
            <w:vAlign w:val="center"/>
          </w:tcPr>
          <w:p w14:paraId="6887225D" w14:textId="5ADB7F54" w:rsidR="0002782F" w:rsidRPr="0002782F" w:rsidRDefault="00B57F1C" w:rsidP="0002782F">
            <w:pPr>
              <w:spacing w:line="276" w:lineRule="auto"/>
              <w:jc w:val="center"/>
              <w:rPr>
                <w:color w:val="000000" w:themeColor="text1"/>
                <w:sz w:val="20"/>
                <w:szCs w:val="20"/>
              </w:rPr>
            </w:pPr>
            <w:r>
              <w:rPr>
                <w:color w:val="000000" w:themeColor="text1"/>
                <w:sz w:val="20"/>
                <w:szCs w:val="20"/>
              </w:rPr>
              <w:t>810,03</w:t>
            </w:r>
          </w:p>
        </w:tc>
      </w:tr>
      <w:tr w:rsidR="00B57F1C" w:rsidRPr="0002782F" w14:paraId="26515D5A" w14:textId="77777777" w:rsidTr="0002782F">
        <w:trPr>
          <w:trHeight w:val="227"/>
          <w:jc w:val="center"/>
        </w:trPr>
        <w:tc>
          <w:tcPr>
            <w:tcW w:w="693" w:type="dxa"/>
            <w:vAlign w:val="center"/>
          </w:tcPr>
          <w:p w14:paraId="0DA98C1C" w14:textId="61953AE7" w:rsidR="00B57F1C" w:rsidRPr="0002782F" w:rsidRDefault="00B57F1C" w:rsidP="0002782F">
            <w:pPr>
              <w:spacing w:line="276" w:lineRule="auto"/>
              <w:jc w:val="center"/>
              <w:rPr>
                <w:sz w:val="20"/>
                <w:szCs w:val="20"/>
              </w:rPr>
            </w:pPr>
            <w:r>
              <w:rPr>
                <w:sz w:val="20"/>
                <w:szCs w:val="20"/>
              </w:rPr>
              <w:t>6.</w:t>
            </w:r>
          </w:p>
        </w:tc>
        <w:tc>
          <w:tcPr>
            <w:tcW w:w="2558" w:type="dxa"/>
            <w:vAlign w:val="center"/>
          </w:tcPr>
          <w:p w14:paraId="3C70B6B5" w14:textId="0799A4BA" w:rsidR="00B57F1C" w:rsidRDefault="00B57F1C" w:rsidP="00DE5210">
            <w:pPr>
              <w:spacing w:line="276" w:lineRule="auto"/>
              <w:rPr>
                <w:color w:val="000000" w:themeColor="text1"/>
                <w:sz w:val="20"/>
                <w:szCs w:val="20"/>
              </w:rPr>
            </w:pPr>
            <w:r>
              <w:rPr>
                <w:color w:val="000000" w:themeColor="text1"/>
                <w:sz w:val="20"/>
                <w:szCs w:val="20"/>
              </w:rPr>
              <w:t>Krojačka radnja</w:t>
            </w:r>
          </w:p>
        </w:tc>
        <w:tc>
          <w:tcPr>
            <w:tcW w:w="2835" w:type="dxa"/>
            <w:vAlign w:val="center"/>
          </w:tcPr>
          <w:p w14:paraId="4B1E21DC" w14:textId="2FFC2F85" w:rsidR="00B57F1C" w:rsidRDefault="00B57F1C"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5E05C22C" w14:textId="0AC42EF8" w:rsidR="00B57F1C" w:rsidRDefault="00B57F1C" w:rsidP="0002782F">
            <w:pPr>
              <w:spacing w:line="276" w:lineRule="auto"/>
              <w:jc w:val="center"/>
              <w:rPr>
                <w:color w:val="000000" w:themeColor="text1"/>
                <w:sz w:val="20"/>
                <w:szCs w:val="20"/>
              </w:rPr>
            </w:pPr>
            <w:r>
              <w:rPr>
                <w:color w:val="000000" w:themeColor="text1"/>
                <w:sz w:val="20"/>
                <w:szCs w:val="20"/>
              </w:rPr>
              <w:t>27,90</w:t>
            </w:r>
          </w:p>
        </w:tc>
        <w:tc>
          <w:tcPr>
            <w:tcW w:w="1773" w:type="dxa"/>
            <w:vAlign w:val="center"/>
          </w:tcPr>
          <w:p w14:paraId="1DF6F63E" w14:textId="6FEC2018" w:rsidR="00B57F1C" w:rsidRDefault="00B57F1C" w:rsidP="0002782F">
            <w:pPr>
              <w:spacing w:line="276" w:lineRule="auto"/>
              <w:jc w:val="center"/>
              <w:rPr>
                <w:color w:val="000000" w:themeColor="text1"/>
                <w:sz w:val="20"/>
                <w:szCs w:val="20"/>
              </w:rPr>
            </w:pPr>
            <w:r>
              <w:rPr>
                <w:color w:val="000000" w:themeColor="text1"/>
                <w:sz w:val="20"/>
                <w:szCs w:val="20"/>
              </w:rPr>
              <w:t>418,50</w:t>
            </w:r>
          </w:p>
        </w:tc>
      </w:tr>
      <w:tr w:rsidR="00B57F1C" w:rsidRPr="0002782F" w14:paraId="5050608B" w14:textId="77777777" w:rsidTr="0002782F">
        <w:trPr>
          <w:trHeight w:val="227"/>
          <w:jc w:val="center"/>
        </w:trPr>
        <w:tc>
          <w:tcPr>
            <w:tcW w:w="693" w:type="dxa"/>
            <w:vAlign w:val="center"/>
          </w:tcPr>
          <w:p w14:paraId="6EAE379D" w14:textId="798D75C2" w:rsidR="00B57F1C" w:rsidRPr="0002782F" w:rsidRDefault="00B57F1C" w:rsidP="0002782F">
            <w:pPr>
              <w:spacing w:line="276" w:lineRule="auto"/>
              <w:jc w:val="center"/>
              <w:rPr>
                <w:sz w:val="20"/>
                <w:szCs w:val="20"/>
              </w:rPr>
            </w:pPr>
            <w:r>
              <w:rPr>
                <w:sz w:val="20"/>
                <w:szCs w:val="20"/>
              </w:rPr>
              <w:t>7.</w:t>
            </w:r>
          </w:p>
        </w:tc>
        <w:tc>
          <w:tcPr>
            <w:tcW w:w="2558" w:type="dxa"/>
            <w:vAlign w:val="center"/>
          </w:tcPr>
          <w:p w14:paraId="2C98749A" w14:textId="3A6D72A0" w:rsidR="00B57F1C" w:rsidRDefault="00B57F1C" w:rsidP="00DE5210">
            <w:pPr>
              <w:spacing w:line="276" w:lineRule="auto"/>
              <w:rPr>
                <w:color w:val="000000" w:themeColor="text1"/>
                <w:sz w:val="20"/>
                <w:szCs w:val="20"/>
              </w:rPr>
            </w:pPr>
            <w:r>
              <w:rPr>
                <w:color w:val="000000" w:themeColor="text1"/>
                <w:sz w:val="20"/>
                <w:szCs w:val="20"/>
              </w:rPr>
              <w:t>Uredski prostor</w:t>
            </w:r>
          </w:p>
        </w:tc>
        <w:tc>
          <w:tcPr>
            <w:tcW w:w="2835" w:type="dxa"/>
            <w:vAlign w:val="center"/>
          </w:tcPr>
          <w:p w14:paraId="6FBE0771" w14:textId="13D345C2" w:rsidR="00B57F1C" w:rsidRDefault="00B57F1C" w:rsidP="00DE5210">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68306F89" w14:textId="17DAE4F2" w:rsidR="00B57F1C" w:rsidRDefault="00B57F1C" w:rsidP="0002782F">
            <w:pPr>
              <w:spacing w:line="276" w:lineRule="auto"/>
              <w:jc w:val="center"/>
              <w:rPr>
                <w:color w:val="000000" w:themeColor="text1"/>
                <w:sz w:val="20"/>
                <w:szCs w:val="20"/>
              </w:rPr>
            </w:pPr>
            <w:r>
              <w:rPr>
                <w:color w:val="000000" w:themeColor="text1"/>
                <w:sz w:val="20"/>
                <w:szCs w:val="20"/>
              </w:rPr>
              <w:t>28,36</w:t>
            </w:r>
          </w:p>
        </w:tc>
        <w:tc>
          <w:tcPr>
            <w:tcW w:w="1773" w:type="dxa"/>
            <w:vAlign w:val="center"/>
          </w:tcPr>
          <w:p w14:paraId="2533D3C8" w14:textId="43E46964" w:rsidR="00B57F1C" w:rsidRDefault="00B57F1C" w:rsidP="0002782F">
            <w:pPr>
              <w:spacing w:line="276" w:lineRule="auto"/>
              <w:jc w:val="center"/>
              <w:rPr>
                <w:color w:val="000000" w:themeColor="text1"/>
                <w:sz w:val="20"/>
                <w:szCs w:val="20"/>
              </w:rPr>
            </w:pPr>
            <w:r>
              <w:rPr>
                <w:color w:val="000000" w:themeColor="text1"/>
                <w:sz w:val="20"/>
                <w:szCs w:val="20"/>
              </w:rPr>
              <w:t>283,80</w:t>
            </w:r>
          </w:p>
        </w:tc>
      </w:tr>
      <w:tr w:rsidR="00B57F1C" w:rsidRPr="0002782F" w14:paraId="352F3A83" w14:textId="77777777" w:rsidTr="0002782F">
        <w:trPr>
          <w:trHeight w:val="227"/>
          <w:jc w:val="center"/>
        </w:trPr>
        <w:tc>
          <w:tcPr>
            <w:tcW w:w="693" w:type="dxa"/>
            <w:vAlign w:val="center"/>
          </w:tcPr>
          <w:p w14:paraId="4A5B2DAE" w14:textId="796E21FB" w:rsidR="00B57F1C" w:rsidRPr="0002782F" w:rsidRDefault="00F16D73" w:rsidP="0002782F">
            <w:pPr>
              <w:spacing w:line="276" w:lineRule="auto"/>
              <w:jc w:val="center"/>
              <w:rPr>
                <w:sz w:val="20"/>
                <w:szCs w:val="20"/>
              </w:rPr>
            </w:pPr>
            <w:r>
              <w:rPr>
                <w:sz w:val="20"/>
                <w:szCs w:val="20"/>
              </w:rPr>
              <w:t>8.</w:t>
            </w:r>
          </w:p>
        </w:tc>
        <w:tc>
          <w:tcPr>
            <w:tcW w:w="2558" w:type="dxa"/>
            <w:vAlign w:val="center"/>
          </w:tcPr>
          <w:p w14:paraId="26F43D5C" w14:textId="78F9DD23" w:rsidR="00B57F1C" w:rsidRDefault="00F16D73" w:rsidP="00DE5210">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02E2C166" w14:textId="2E2989C5" w:rsidR="00B57F1C" w:rsidRDefault="00F16D73" w:rsidP="00DE5210">
            <w:pPr>
              <w:spacing w:line="276" w:lineRule="auto"/>
              <w:rPr>
                <w:color w:val="000000" w:themeColor="text1"/>
                <w:sz w:val="20"/>
                <w:szCs w:val="20"/>
              </w:rPr>
            </w:pPr>
            <w:r>
              <w:rPr>
                <w:color w:val="000000" w:themeColor="text1"/>
                <w:sz w:val="20"/>
                <w:szCs w:val="20"/>
              </w:rPr>
              <w:t>Bjelovarska 3, Rovišće</w:t>
            </w:r>
          </w:p>
        </w:tc>
        <w:tc>
          <w:tcPr>
            <w:tcW w:w="1191" w:type="dxa"/>
            <w:vAlign w:val="center"/>
          </w:tcPr>
          <w:p w14:paraId="50222AC3" w14:textId="0E6BA608" w:rsidR="00B57F1C" w:rsidRDefault="00F16D73" w:rsidP="0002782F">
            <w:pPr>
              <w:spacing w:line="276" w:lineRule="auto"/>
              <w:jc w:val="center"/>
              <w:rPr>
                <w:color w:val="000000" w:themeColor="text1"/>
                <w:sz w:val="20"/>
                <w:szCs w:val="20"/>
              </w:rPr>
            </w:pPr>
            <w:r>
              <w:rPr>
                <w:color w:val="000000" w:themeColor="text1"/>
                <w:sz w:val="20"/>
                <w:szCs w:val="20"/>
              </w:rPr>
              <w:t>44,62</w:t>
            </w:r>
          </w:p>
        </w:tc>
        <w:tc>
          <w:tcPr>
            <w:tcW w:w="1773" w:type="dxa"/>
            <w:vAlign w:val="center"/>
          </w:tcPr>
          <w:p w14:paraId="49CF6A56" w14:textId="55D6196B" w:rsidR="00B57F1C" w:rsidRDefault="00F16D73" w:rsidP="0002782F">
            <w:pPr>
              <w:spacing w:line="276" w:lineRule="auto"/>
              <w:jc w:val="center"/>
              <w:rPr>
                <w:color w:val="000000" w:themeColor="text1"/>
                <w:sz w:val="20"/>
                <w:szCs w:val="20"/>
              </w:rPr>
            </w:pPr>
            <w:r>
              <w:rPr>
                <w:color w:val="000000" w:themeColor="text1"/>
                <w:sz w:val="20"/>
                <w:szCs w:val="20"/>
              </w:rPr>
              <w:t>550,30</w:t>
            </w:r>
          </w:p>
        </w:tc>
      </w:tr>
      <w:tr w:rsidR="00B57F1C" w:rsidRPr="0002782F" w14:paraId="50B94189" w14:textId="77777777" w:rsidTr="0002782F">
        <w:trPr>
          <w:trHeight w:val="227"/>
          <w:jc w:val="center"/>
        </w:trPr>
        <w:tc>
          <w:tcPr>
            <w:tcW w:w="693" w:type="dxa"/>
            <w:vAlign w:val="center"/>
          </w:tcPr>
          <w:p w14:paraId="57ECF33A" w14:textId="5AC69287" w:rsidR="00B57F1C" w:rsidRPr="0002782F" w:rsidRDefault="00F16D73" w:rsidP="0002782F">
            <w:pPr>
              <w:spacing w:line="276" w:lineRule="auto"/>
              <w:jc w:val="center"/>
              <w:rPr>
                <w:sz w:val="20"/>
                <w:szCs w:val="20"/>
              </w:rPr>
            </w:pPr>
            <w:r>
              <w:rPr>
                <w:sz w:val="20"/>
                <w:szCs w:val="20"/>
              </w:rPr>
              <w:t>9.</w:t>
            </w:r>
          </w:p>
        </w:tc>
        <w:tc>
          <w:tcPr>
            <w:tcW w:w="2558" w:type="dxa"/>
            <w:vAlign w:val="center"/>
          </w:tcPr>
          <w:p w14:paraId="383BEB03" w14:textId="2CD79954" w:rsidR="00B57F1C" w:rsidRDefault="00F16D73" w:rsidP="00DE5210">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6DB39DFD" w14:textId="52E9E55D" w:rsidR="00B57F1C" w:rsidRDefault="00F16D73" w:rsidP="00DE5210">
            <w:pPr>
              <w:spacing w:line="276" w:lineRule="auto"/>
              <w:rPr>
                <w:color w:val="000000" w:themeColor="text1"/>
                <w:sz w:val="20"/>
                <w:szCs w:val="20"/>
              </w:rPr>
            </w:pPr>
            <w:r>
              <w:rPr>
                <w:color w:val="000000" w:themeColor="text1"/>
                <w:sz w:val="20"/>
                <w:szCs w:val="20"/>
              </w:rPr>
              <w:t>Bjelovarska 3, Rovišće</w:t>
            </w:r>
          </w:p>
        </w:tc>
        <w:tc>
          <w:tcPr>
            <w:tcW w:w="1191" w:type="dxa"/>
            <w:vAlign w:val="center"/>
          </w:tcPr>
          <w:p w14:paraId="1EC0F331" w14:textId="68D87D1E" w:rsidR="00B57F1C" w:rsidRDefault="00F16D73" w:rsidP="0002782F">
            <w:pPr>
              <w:spacing w:line="276" w:lineRule="auto"/>
              <w:jc w:val="center"/>
              <w:rPr>
                <w:color w:val="000000" w:themeColor="text1"/>
                <w:sz w:val="20"/>
                <w:szCs w:val="20"/>
              </w:rPr>
            </w:pPr>
            <w:r>
              <w:rPr>
                <w:color w:val="000000" w:themeColor="text1"/>
                <w:sz w:val="20"/>
                <w:szCs w:val="20"/>
              </w:rPr>
              <w:t>93,25</w:t>
            </w:r>
          </w:p>
        </w:tc>
        <w:tc>
          <w:tcPr>
            <w:tcW w:w="1773" w:type="dxa"/>
            <w:vAlign w:val="center"/>
          </w:tcPr>
          <w:p w14:paraId="6B3E5113" w14:textId="7B272BAF" w:rsidR="00B57F1C" w:rsidRDefault="00F16D73" w:rsidP="0002782F">
            <w:pPr>
              <w:spacing w:line="276" w:lineRule="auto"/>
              <w:jc w:val="center"/>
              <w:rPr>
                <w:color w:val="000000" w:themeColor="text1"/>
                <w:sz w:val="20"/>
                <w:szCs w:val="20"/>
              </w:rPr>
            </w:pPr>
            <w:r>
              <w:rPr>
                <w:color w:val="000000" w:themeColor="text1"/>
                <w:sz w:val="20"/>
                <w:szCs w:val="20"/>
              </w:rPr>
              <w:t>1.083,62</w:t>
            </w:r>
          </w:p>
        </w:tc>
      </w:tr>
      <w:tr w:rsidR="00B57F1C" w:rsidRPr="0002782F" w14:paraId="7AAEB067" w14:textId="77777777" w:rsidTr="0002782F">
        <w:trPr>
          <w:trHeight w:val="227"/>
          <w:jc w:val="center"/>
        </w:trPr>
        <w:tc>
          <w:tcPr>
            <w:tcW w:w="693" w:type="dxa"/>
            <w:vAlign w:val="center"/>
          </w:tcPr>
          <w:p w14:paraId="35FC4242" w14:textId="7E6CF70C" w:rsidR="00B57F1C" w:rsidRPr="0002782F" w:rsidRDefault="00F16D73" w:rsidP="0002782F">
            <w:pPr>
              <w:spacing w:line="276" w:lineRule="auto"/>
              <w:jc w:val="center"/>
              <w:rPr>
                <w:sz w:val="20"/>
                <w:szCs w:val="20"/>
              </w:rPr>
            </w:pPr>
            <w:r>
              <w:rPr>
                <w:sz w:val="20"/>
                <w:szCs w:val="20"/>
              </w:rPr>
              <w:t>10.</w:t>
            </w:r>
          </w:p>
        </w:tc>
        <w:tc>
          <w:tcPr>
            <w:tcW w:w="2558" w:type="dxa"/>
            <w:vAlign w:val="center"/>
          </w:tcPr>
          <w:p w14:paraId="2986BB7D" w14:textId="2B83ECA7" w:rsidR="00B57F1C" w:rsidRDefault="00F16D73" w:rsidP="00DE5210">
            <w:pPr>
              <w:spacing w:line="276" w:lineRule="auto"/>
              <w:rPr>
                <w:color w:val="000000" w:themeColor="text1"/>
                <w:sz w:val="20"/>
                <w:szCs w:val="20"/>
              </w:rPr>
            </w:pPr>
            <w:r>
              <w:rPr>
                <w:color w:val="000000" w:themeColor="text1"/>
                <w:sz w:val="20"/>
                <w:szCs w:val="20"/>
              </w:rPr>
              <w:t>Frizersk</w:t>
            </w:r>
            <w:r w:rsidR="00944147">
              <w:rPr>
                <w:color w:val="000000" w:themeColor="text1"/>
                <w:sz w:val="20"/>
                <w:szCs w:val="20"/>
              </w:rPr>
              <w:t>o kozmetički</w:t>
            </w:r>
            <w:r>
              <w:rPr>
                <w:color w:val="000000" w:themeColor="text1"/>
                <w:sz w:val="20"/>
                <w:szCs w:val="20"/>
              </w:rPr>
              <w:t xml:space="preserve"> salon</w:t>
            </w:r>
          </w:p>
        </w:tc>
        <w:tc>
          <w:tcPr>
            <w:tcW w:w="2835" w:type="dxa"/>
            <w:vAlign w:val="center"/>
          </w:tcPr>
          <w:p w14:paraId="30D37843" w14:textId="1B894156" w:rsidR="00B57F1C" w:rsidRDefault="00F16D73" w:rsidP="00DE5210">
            <w:pPr>
              <w:spacing w:line="276" w:lineRule="auto"/>
              <w:rPr>
                <w:color w:val="000000" w:themeColor="text1"/>
                <w:sz w:val="20"/>
                <w:szCs w:val="20"/>
              </w:rPr>
            </w:pPr>
            <w:r>
              <w:rPr>
                <w:color w:val="000000" w:themeColor="text1"/>
                <w:sz w:val="20"/>
                <w:szCs w:val="20"/>
              </w:rPr>
              <w:t>Trg hrvatskih graničara 25</w:t>
            </w:r>
            <w:r w:rsidR="0029704A">
              <w:rPr>
                <w:color w:val="000000" w:themeColor="text1"/>
                <w:sz w:val="20"/>
                <w:szCs w:val="20"/>
              </w:rPr>
              <w:t>, Predavac</w:t>
            </w:r>
          </w:p>
        </w:tc>
        <w:tc>
          <w:tcPr>
            <w:tcW w:w="1191" w:type="dxa"/>
            <w:vAlign w:val="center"/>
          </w:tcPr>
          <w:p w14:paraId="3BB9719D" w14:textId="1222B81D" w:rsidR="00B57F1C" w:rsidRDefault="00944147" w:rsidP="0002782F">
            <w:pPr>
              <w:spacing w:line="276" w:lineRule="auto"/>
              <w:jc w:val="center"/>
              <w:rPr>
                <w:color w:val="000000" w:themeColor="text1"/>
                <w:sz w:val="20"/>
                <w:szCs w:val="20"/>
              </w:rPr>
            </w:pPr>
            <w:r>
              <w:rPr>
                <w:color w:val="000000" w:themeColor="text1"/>
                <w:sz w:val="20"/>
                <w:szCs w:val="20"/>
              </w:rPr>
              <w:t>16</w:t>
            </w:r>
            <w:r w:rsidR="00F16D73">
              <w:rPr>
                <w:color w:val="000000" w:themeColor="text1"/>
                <w:sz w:val="20"/>
                <w:szCs w:val="20"/>
              </w:rPr>
              <w:t>,00</w:t>
            </w:r>
          </w:p>
        </w:tc>
        <w:tc>
          <w:tcPr>
            <w:tcW w:w="1773" w:type="dxa"/>
            <w:vAlign w:val="center"/>
          </w:tcPr>
          <w:p w14:paraId="5448749E" w14:textId="3189F366" w:rsidR="00B57F1C" w:rsidRDefault="00944147" w:rsidP="0002782F">
            <w:pPr>
              <w:spacing w:line="276" w:lineRule="auto"/>
              <w:jc w:val="center"/>
              <w:rPr>
                <w:color w:val="000000" w:themeColor="text1"/>
                <w:sz w:val="20"/>
                <w:szCs w:val="20"/>
              </w:rPr>
            </w:pPr>
            <w:r>
              <w:rPr>
                <w:color w:val="000000" w:themeColor="text1"/>
                <w:sz w:val="20"/>
                <w:szCs w:val="20"/>
              </w:rPr>
              <w:t>480</w:t>
            </w:r>
            <w:r w:rsidR="00F16D73">
              <w:rPr>
                <w:color w:val="000000" w:themeColor="text1"/>
                <w:sz w:val="20"/>
                <w:szCs w:val="20"/>
              </w:rPr>
              <w:t>,00</w:t>
            </w:r>
          </w:p>
        </w:tc>
      </w:tr>
      <w:tr w:rsidR="0029704A" w:rsidRPr="0002782F" w14:paraId="1C9B82E2" w14:textId="77777777" w:rsidTr="0002782F">
        <w:trPr>
          <w:trHeight w:val="227"/>
          <w:jc w:val="center"/>
        </w:trPr>
        <w:tc>
          <w:tcPr>
            <w:tcW w:w="693" w:type="dxa"/>
            <w:vAlign w:val="center"/>
          </w:tcPr>
          <w:p w14:paraId="4BB371C9" w14:textId="48B87160" w:rsidR="0029704A" w:rsidRDefault="0029704A" w:rsidP="0029704A">
            <w:pPr>
              <w:spacing w:line="276" w:lineRule="auto"/>
              <w:jc w:val="center"/>
              <w:rPr>
                <w:sz w:val="20"/>
                <w:szCs w:val="20"/>
              </w:rPr>
            </w:pPr>
            <w:r>
              <w:rPr>
                <w:sz w:val="20"/>
                <w:szCs w:val="20"/>
              </w:rPr>
              <w:t>11.</w:t>
            </w:r>
          </w:p>
        </w:tc>
        <w:tc>
          <w:tcPr>
            <w:tcW w:w="2558" w:type="dxa"/>
            <w:vAlign w:val="center"/>
          </w:tcPr>
          <w:p w14:paraId="3E2104F6" w14:textId="05E5DC9C" w:rsidR="0029704A" w:rsidRDefault="0029704A" w:rsidP="0029704A">
            <w:pPr>
              <w:spacing w:line="276" w:lineRule="auto"/>
              <w:rPr>
                <w:color w:val="000000" w:themeColor="text1"/>
                <w:sz w:val="20"/>
                <w:szCs w:val="20"/>
              </w:rPr>
            </w:pPr>
            <w:r>
              <w:rPr>
                <w:color w:val="000000" w:themeColor="text1"/>
                <w:sz w:val="20"/>
                <w:szCs w:val="20"/>
              </w:rPr>
              <w:t>Ugostiteljski i skladišni prostor</w:t>
            </w:r>
          </w:p>
        </w:tc>
        <w:tc>
          <w:tcPr>
            <w:tcW w:w="2835" w:type="dxa"/>
            <w:vAlign w:val="center"/>
          </w:tcPr>
          <w:p w14:paraId="13C81C26" w14:textId="34462CAC" w:rsidR="0029704A" w:rsidRDefault="0029704A" w:rsidP="0029704A">
            <w:pPr>
              <w:spacing w:line="276" w:lineRule="auto"/>
              <w:rPr>
                <w:color w:val="000000" w:themeColor="text1"/>
                <w:sz w:val="20"/>
                <w:szCs w:val="20"/>
              </w:rPr>
            </w:pPr>
            <w:r>
              <w:rPr>
                <w:color w:val="000000" w:themeColor="text1"/>
                <w:sz w:val="20"/>
                <w:szCs w:val="20"/>
              </w:rPr>
              <w:t>Trg hrvatskih graničara 25, Predavac</w:t>
            </w:r>
          </w:p>
        </w:tc>
        <w:tc>
          <w:tcPr>
            <w:tcW w:w="1191" w:type="dxa"/>
            <w:vAlign w:val="center"/>
          </w:tcPr>
          <w:p w14:paraId="7EEC9BEB" w14:textId="19FEF2B8" w:rsidR="0029704A" w:rsidRDefault="0029704A" w:rsidP="0029704A">
            <w:pPr>
              <w:spacing w:line="276" w:lineRule="auto"/>
              <w:jc w:val="center"/>
              <w:rPr>
                <w:color w:val="000000" w:themeColor="text1"/>
                <w:sz w:val="20"/>
                <w:szCs w:val="20"/>
              </w:rPr>
            </w:pPr>
            <w:r>
              <w:rPr>
                <w:color w:val="000000" w:themeColor="text1"/>
                <w:sz w:val="20"/>
                <w:szCs w:val="20"/>
              </w:rPr>
              <w:t>155,85</w:t>
            </w:r>
          </w:p>
        </w:tc>
        <w:tc>
          <w:tcPr>
            <w:tcW w:w="1773" w:type="dxa"/>
            <w:vAlign w:val="center"/>
          </w:tcPr>
          <w:p w14:paraId="56267676" w14:textId="77777777" w:rsidR="0029704A" w:rsidRDefault="0029704A" w:rsidP="0029704A">
            <w:pPr>
              <w:spacing w:line="276" w:lineRule="auto"/>
              <w:jc w:val="center"/>
              <w:rPr>
                <w:color w:val="000000" w:themeColor="text1"/>
                <w:sz w:val="20"/>
                <w:szCs w:val="20"/>
              </w:rPr>
            </w:pPr>
          </w:p>
        </w:tc>
      </w:tr>
      <w:tr w:rsidR="0029704A" w:rsidRPr="0002782F" w14:paraId="66CE7540" w14:textId="77777777" w:rsidTr="0002782F">
        <w:trPr>
          <w:trHeight w:val="227"/>
          <w:jc w:val="center"/>
        </w:trPr>
        <w:tc>
          <w:tcPr>
            <w:tcW w:w="693" w:type="dxa"/>
            <w:vAlign w:val="center"/>
          </w:tcPr>
          <w:p w14:paraId="0F039CA7" w14:textId="53151D49" w:rsidR="0029704A" w:rsidRDefault="0029704A" w:rsidP="0029704A">
            <w:pPr>
              <w:spacing w:line="276" w:lineRule="auto"/>
              <w:jc w:val="center"/>
              <w:rPr>
                <w:sz w:val="20"/>
                <w:szCs w:val="20"/>
              </w:rPr>
            </w:pPr>
            <w:r>
              <w:rPr>
                <w:sz w:val="20"/>
                <w:szCs w:val="20"/>
              </w:rPr>
              <w:t>12.</w:t>
            </w:r>
          </w:p>
        </w:tc>
        <w:tc>
          <w:tcPr>
            <w:tcW w:w="2558" w:type="dxa"/>
            <w:vAlign w:val="center"/>
          </w:tcPr>
          <w:p w14:paraId="189D6360" w14:textId="755EED00" w:rsidR="0029704A" w:rsidRDefault="0029704A" w:rsidP="0029704A">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68FA0FE5" w14:textId="6096795F" w:rsidR="0029704A" w:rsidRDefault="0029704A" w:rsidP="0029704A">
            <w:pPr>
              <w:spacing w:line="276" w:lineRule="auto"/>
              <w:rPr>
                <w:color w:val="000000" w:themeColor="text1"/>
                <w:sz w:val="20"/>
                <w:szCs w:val="20"/>
              </w:rPr>
            </w:pPr>
            <w:r>
              <w:rPr>
                <w:color w:val="000000" w:themeColor="text1"/>
                <w:sz w:val="20"/>
                <w:szCs w:val="20"/>
              </w:rPr>
              <w:t>Podgorci 139</w:t>
            </w:r>
          </w:p>
        </w:tc>
        <w:tc>
          <w:tcPr>
            <w:tcW w:w="1191" w:type="dxa"/>
            <w:vAlign w:val="center"/>
          </w:tcPr>
          <w:p w14:paraId="5C40C2F8" w14:textId="269D239D" w:rsidR="0029704A" w:rsidRDefault="0029704A" w:rsidP="0029704A">
            <w:pPr>
              <w:spacing w:line="276" w:lineRule="auto"/>
              <w:jc w:val="center"/>
              <w:rPr>
                <w:color w:val="000000" w:themeColor="text1"/>
                <w:sz w:val="20"/>
                <w:szCs w:val="20"/>
              </w:rPr>
            </w:pPr>
            <w:r>
              <w:rPr>
                <w:color w:val="000000" w:themeColor="text1"/>
                <w:sz w:val="20"/>
                <w:szCs w:val="20"/>
              </w:rPr>
              <w:t>139,00</w:t>
            </w:r>
          </w:p>
        </w:tc>
        <w:tc>
          <w:tcPr>
            <w:tcW w:w="1773" w:type="dxa"/>
            <w:vAlign w:val="center"/>
          </w:tcPr>
          <w:p w14:paraId="3B848AD2" w14:textId="677AFC47" w:rsidR="0029704A" w:rsidRDefault="0029704A" w:rsidP="0029704A">
            <w:pPr>
              <w:spacing w:line="276" w:lineRule="auto"/>
              <w:jc w:val="center"/>
              <w:rPr>
                <w:color w:val="000000" w:themeColor="text1"/>
                <w:sz w:val="20"/>
                <w:szCs w:val="20"/>
              </w:rPr>
            </w:pPr>
            <w:r>
              <w:rPr>
                <w:color w:val="000000" w:themeColor="text1"/>
                <w:sz w:val="20"/>
                <w:szCs w:val="20"/>
              </w:rPr>
              <w:t>1.119,98</w:t>
            </w:r>
          </w:p>
        </w:tc>
      </w:tr>
    </w:tbl>
    <w:p w14:paraId="304405FA" w14:textId="2C68DBD6" w:rsidR="00B03B1A" w:rsidRDefault="007B7826" w:rsidP="0002782F">
      <w:pPr>
        <w:spacing w:line="276" w:lineRule="auto"/>
        <w:jc w:val="center"/>
        <w:rPr>
          <w:i/>
          <w:sz w:val="20"/>
          <w:szCs w:val="20"/>
        </w:rPr>
      </w:pPr>
      <w:r w:rsidRPr="00DA2961">
        <w:rPr>
          <w:i/>
          <w:sz w:val="20"/>
          <w:szCs w:val="20"/>
        </w:rPr>
        <w:t xml:space="preserve">Izvor: Općina </w:t>
      </w:r>
      <w:r w:rsidR="00F43BF3">
        <w:rPr>
          <w:i/>
          <w:sz w:val="20"/>
          <w:szCs w:val="20"/>
        </w:rPr>
        <w:t>Rovišće</w:t>
      </w:r>
    </w:p>
    <w:p w14:paraId="129249F0" w14:textId="77777777" w:rsidR="0002782F" w:rsidRDefault="0002782F" w:rsidP="0002782F">
      <w:pPr>
        <w:spacing w:line="276" w:lineRule="auto"/>
        <w:jc w:val="both"/>
        <w:rPr>
          <w:i/>
          <w:sz w:val="20"/>
          <w:szCs w:val="20"/>
        </w:rPr>
      </w:pPr>
    </w:p>
    <w:p w14:paraId="0D57DDE2" w14:textId="4EFB1E99" w:rsidR="00D415CF" w:rsidRPr="00D415CF" w:rsidRDefault="00D415CF" w:rsidP="0002782F">
      <w:pPr>
        <w:spacing w:line="276" w:lineRule="auto"/>
        <w:jc w:val="both"/>
        <w:rPr>
          <w:rFonts w:eastAsia="Times New Roman" w:cs="Times New Roman"/>
          <w:sz w:val="24"/>
          <w:szCs w:val="24"/>
        </w:rPr>
      </w:pPr>
      <w:r w:rsidRPr="00D415CF">
        <w:rPr>
          <w:rFonts w:eastAsia="Times New Roman" w:cs="Times New Roman"/>
          <w:sz w:val="24"/>
          <w:szCs w:val="24"/>
        </w:rPr>
        <w:t xml:space="preserve">Osim poslovnih prostora koji se daju u zakup, Općina </w:t>
      </w:r>
      <w:r w:rsidR="00F43BF3">
        <w:rPr>
          <w:rFonts w:eastAsia="Times New Roman" w:cs="Times New Roman"/>
          <w:sz w:val="24"/>
          <w:szCs w:val="24"/>
        </w:rPr>
        <w:t>Rovišće</w:t>
      </w:r>
      <w:r w:rsidRPr="00D415CF">
        <w:rPr>
          <w:rFonts w:eastAsia="Times New Roman" w:cs="Times New Roman"/>
          <w:sz w:val="24"/>
          <w:szCs w:val="24"/>
        </w:rPr>
        <w:t xml:space="preserve"> trenutno raspolaže/ima u vlasništvu poslovne prostore koji se daju na korištenje bez naknade, a ti poslovni prostori Općine su navedeni u sljedećoj tablici</w:t>
      </w:r>
      <w:r>
        <w:rPr>
          <w:rFonts w:eastAsia="Times New Roman" w:cs="Times New Roman"/>
          <w:sz w:val="24"/>
          <w:szCs w:val="24"/>
        </w:rPr>
        <w:t>.</w:t>
      </w:r>
    </w:p>
    <w:p w14:paraId="7EE7F0C1" w14:textId="77777777" w:rsidR="00D415CF" w:rsidRDefault="00D415CF" w:rsidP="0002782F">
      <w:pPr>
        <w:spacing w:line="276" w:lineRule="auto"/>
        <w:jc w:val="both"/>
        <w:rPr>
          <w:i/>
          <w:sz w:val="20"/>
          <w:szCs w:val="20"/>
        </w:rPr>
      </w:pPr>
    </w:p>
    <w:p w14:paraId="16AADE09" w14:textId="56C66422" w:rsidR="00D415CF" w:rsidRPr="00D415CF" w:rsidRDefault="00D415CF" w:rsidP="00D415CF">
      <w:pPr>
        <w:pStyle w:val="Opisslike"/>
        <w:keepNext/>
        <w:spacing w:after="0"/>
        <w:jc w:val="center"/>
        <w:rPr>
          <w:b w:val="0"/>
          <w:i/>
          <w:color w:val="000000" w:themeColor="text1"/>
          <w:sz w:val="22"/>
          <w:szCs w:val="22"/>
        </w:rPr>
      </w:pPr>
      <w:r w:rsidRPr="00D415CF">
        <w:rPr>
          <w:b w:val="0"/>
          <w:i/>
          <w:color w:val="000000" w:themeColor="text1"/>
          <w:sz w:val="22"/>
          <w:szCs w:val="22"/>
        </w:rPr>
        <w:t xml:space="preserve">Tablica </w:t>
      </w:r>
      <w:r w:rsidRPr="00D415CF">
        <w:rPr>
          <w:b w:val="0"/>
          <w:i/>
          <w:color w:val="000000" w:themeColor="text1"/>
          <w:sz w:val="22"/>
          <w:szCs w:val="22"/>
        </w:rPr>
        <w:fldChar w:fldCharType="begin"/>
      </w:r>
      <w:r w:rsidRPr="00D415CF">
        <w:rPr>
          <w:b w:val="0"/>
          <w:i/>
          <w:color w:val="000000" w:themeColor="text1"/>
          <w:sz w:val="22"/>
          <w:szCs w:val="22"/>
        </w:rPr>
        <w:instrText xml:space="preserve"> SEQ Tablica \* ARABIC </w:instrText>
      </w:r>
      <w:r w:rsidRPr="00D415CF">
        <w:rPr>
          <w:b w:val="0"/>
          <w:i/>
          <w:color w:val="000000" w:themeColor="text1"/>
          <w:sz w:val="22"/>
          <w:szCs w:val="22"/>
        </w:rPr>
        <w:fldChar w:fldCharType="separate"/>
      </w:r>
      <w:r w:rsidR="00944147">
        <w:rPr>
          <w:b w:val="0"/>
          <w:i/>
          <w:noProof/>
          <w:color w:val="000000" w:themeColor="text1"/>
          <w:sz w:val="22"/>
          <w:szCs w:val="22"/>
        </w:rPr>
        <w:t>4</w:t>
      </w:r>
      <w:r w:rsidRPr="00D415CF">
        <w:rPr>
          <w:b w:val="0"/>
          <w:i/>
          <w:color w:val="000000" w:themeColor="text1"/>
          <w:sz w:val="22"/>
          <w:szCs w:val="22"/>
        </w:rPr>
        <w:fldChar w:fldCharType="end"/>
      </w:r>
      <w:r w:rsidRPr="00D415CF">
        <w:rPr>
          <w:b w:val="0"/>
          <w:i/>
          <w:color w:val="000000" w:themeColor="text1"/>
          <w:sz w:val="22"/>
          <w:szCs w:val="22"/>
        </w:rPr>
        <w:t>.</w:t>
      </w:r>
      <w:r w:rsidRPr="00D415CF">
        <w:t xml:space="preserve"> </w:t>
      </w:r>
      <w:commentRangeStart w:id="46"/>
      <w:r w:rsidRPr="00D415CF">
        <w:rPr>
          <w:b w:val="0"/>
          <w:i/>
          <w:color w:val="000000" w:themeColor="text1"/>
          <w:sz w:val="22"/>
          <w:szCs w:val="22"/>
        </w:rPr>
        <w:t xml:space="preserve">Popis poslovnih prostora u vlasništvu Općine </w:t>
      </w:r>
      <w:r w:rsidR="00F43BF3">
        <w:rPr>
          <w:b w:val="0"/>
          <w:i/>
          <w:color w:val="000000" w:themeColor="text1"/>
          <w:sz w:val="22"/>
          <w:szCs w:val="22"/>
        </w:rPr>
        <w:t>Rovišće</w:t>
      </w:r>
      <w:r>
        <w:rPr>
          <w:b w:val="0"/>
          <w:i/>
          <w:color w:val="000000" w:themeColor="text1"/>
          <w:sz w:val="22"/>
          <w:szCs w:val="22"/>
        </w:rPr>
        <w:t xml:space="preserve"> koji su dani</w:t>
      </w:r>
      <w:r w:rsidRPr="00D415CF">
        <w:rPr>
          <w:b w:val="0"/>
          <w:i/>
          <w:color w:val="000000" w:themeColor="text1"/>
          <w:sz w:val="22"/>
          <w:szCs w:val="22"/>
        </w:rPr>
        <w:t xml:space="preserve"> na korištenje bez naknade</w:t>
      </w:r>
      <w:commentRangeEnd w:id="46"/>
      <w:r w:rsidR="00692114">
        <w:rPr>
          <w:rStyle w:val="Referencakomentara"/>
          <w:b w:val="0"/>
          <w:bCs w:val="0"/>
          <w:color w:val="auto"/>
        </w:rPr>
        <w:commentReference w:id="46"/>
      </w:r>
    </w:p>
    <w:tbl>
      <w:tblPr>
        <w:tblStyle w:val="Reetkatablice33"/>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2558"/>
        <w:gridCol w:w="2835"/>
        <w:gridCol w:w="1191"/>
      </w:tblGrid>
      <w:tr w:rsidR="00D415CF" w:rsidRPr="00D415CF" w14:paraId="42B17835" w14:textId="77777777" w:rsidTr="00F43BF3">
        <w:trPr>
          <w:jc w:val="center"/>
        </w:trPr>
        <w:tc>
          <w:tcPr>
            <w:tcW w:w="693" w:type="dxa"/>
            <w:shd w:val="clear" w:color="auto" w:fill="4A4F64" w:themeFill="text2" w:themeFillShade="BF"/>
            <w:vAlign w:val="center"/>
          </w:tcPr>
          <w:p w14:paraId="3A1CC8DA"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Red. br.</w:t>
            </w:r>
          </w:p>
        </w:tc>
        <w:tc>
          <w:tcPr>
            <w:tcW w:w="2558" w:type="dxa"/>
            <w:shd w:val="clear" w:color="auto" w:fill="4A4F64" w:themeFill="text2" w:themeFillShade="BF"/>
            <w:vAlign w:val="center"/>
          </w:tcPr>
          <w:p w14:paraId="7D52314D"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Naziv/opis jedinice imovine</w:t>
            </w:r>
          </w:p>
          <w:p w14:paraId="553A5C92"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(poslovnog prostora)</w:t>
            </w:r>
          </w:p>
        </w:tc>
        <w:tc>
          <w:tcPr>
            <w:tcW w:w="2835" w:type="dxa"/>
            <w:shd w:val="clear" w:color="auto" w:fill="4A4F64" w:themeFill="text2" w:themeFillShade="BF"/>
            <w:vAlign w:val="center"/>
          </w:tcPr>
          <w:p w14:paraId="3AFE21C9"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 xml:space="preserve">Adresa </w:t>
            </w:r>
          </w:p>
        </w:tc>
        <w:tc>
          <w:tcPr>
            <w:tcW w:w="1191" w:type="dxa"/>
            <w:shd w:val="clear" w:color="auto" w:fill="4A4F64" w:themeFill="text2" w:themeFillShade="BF"/>
            <w:vAlign w:val="center"/>
          </w:tcPr>
          <w:p w14:paraId="4262E034"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Površina</w:t>
            </w:r>
          </w:p>
          <w:p w14:paraId="66400FF8" w14:textId="77777777" w:rsidR="00D415CF" w:rsidRPr="00D415CF" w:rsidRDefault="00D415CF" w:rsidP="00D415CF">
            <w:pPr>
              <w:spacing w:line="276" w:lineRule="auto"/>
              <w:jc w:val="center"/>
              <w:rPr>
                <w:b/>
                <w:color w:val="FFFFFF" w:themeColor="background1"/>
                <w:sz w:val="20"/>
                <w:szCs w:val="20"/>
              </w:rPr>
            </w:pPr>
            <w:r w:rsidRPr="00D415CF">
              <w:rPr>
                <w:b/>
                <w:color w:val="FFFFFF" w:themeColor="background1"/>
                <w:sz w:val="20"/>
                <w:szCs w:val="20"/>
              </w:rPr>
              <w:t>(m</w:t>
            </w:r>
            <w:r w:rsidRPr="00D415CF">
              <w:rPr>
                <w:b/>
                <w:color w:val="FFFFFF" w:themeColor="background1"/>
                <w:sz w:val="20"/>
                <w:szCs w:val="20"/>
                <w:vertAlign w:val="superscript"/>
              </w:rPr>
              <w:t>2</w:t>
            </w:r>
            <w:r w:rsidRPr="00D415CF">
              <w:rPr>
                <w:b/>
                <w:color w:val="FFFFFF" w:themeColor="background1"/>
                <w:sz w:val="20"/>
                <w:szCs w:val="20"/>
              </w:rPr>
              <w:t xml:space="preserve">) </w:t>
            </w:r>
          </w:p>
        </w:tc>
      </w:tr>
      <w:tr w:rsidR="00D415CF" w:rsidRPr="00D415CF" w14:paraId="433DE58C" w14:textId="77777777" w:rsidTr="00F43BF3">
        <w:trPr>
          <w:trHeight w:val="227"/>
          <w:jc w:val="center"/>
        </w:trPr>
        <w:tc>
          <w:tcPr>
            <w:tcW w:w="693" w:type="dxa"/>
            <w:vAlign w:val="center"/>
          </w:tcPr>
          <w:p w14:paraId="2D5D5E4D" w14:textId="77777777" w:rsidR="00D415CF" w:rsidRPr="00D415CF" w:rsidRDefault="00D415CF" w:rsidP="00D415CF">
            <w:pPr>
              <w:spacing w:line="276" w:lineRule="auto"/>
              <w:jc w:val="center"/>
              <w:rPr>
                <w:sz w:val="20"/>
                <w:szCs w:val="20"/>
              </w:rPr>
            </w:pPr>
            <w:r w:rsidRPr="00D415CF">
              <w:rPr>
                <w:sz w:val="20"/>
                <w:szCs w:val="20"/>
              </w:rPr>
              <w:t>1.</w:t>
            </w:r>
          </w:p>
        </w:tc>
        <w:tc>
          <w:tcPr>
            <w:tcW w:w="2558" w:type="dxa"/>
            <w:vAlign w:val="center"/>
          </w:tcPr>
          <w:p w14:paraId="71F769AA" w14:textId="70439D07" w:rsidR="00D415CF" w:rsidRPr="00D415CF" w:rsidRDefault="00305237" w:rsidP="005B56AD">
            <w:pPr>
              <w:spacing w:line="276" w:lineRule="auto"/>
              <w:rPr>
                <w:color w:val="000000" w:themeColor="text1"/>
                <w:sz w:val="20"/>
                <w:szCs w:val="20"/>
              </w:rPr>
            </w:pPr>
            <w:r>
              <w:rPr>
                <w:color w:val="000000" w:themeColor="text1"/>
                <w:sz w:val="20"/>
                <w:szCs w:val="20"/>
              </w:rPr>
              <w:t>Matični ured</w:t>
            </w:r>
          </w:p>
        </w:tc>
        <w:tc>
          <w:tcPr>
            <w:tcW w:w="2835" w:type="dxa"/>
            <w:vAlign w:val="center"/>
          </w:tcPr>
          <w:p w14:paraId="3B9D99B7" w14:textId="535C20A0" w:rsidR="00D415CF" w:rsidRPr="00D415CF" w:rsidRDefault="00305237" w:rsidP="005B56AD">
            <w:pPr>
              <w:spacing w:line="276" w:lineRule="auto"/>
              <w:rPr>
                <w:color w:val="000000" w:themeColor="text1"/>
                <w:sz w:val="20"/>
                <w:szCs w:val="20"/>
              </w:rPr>
            </w:pPr>
            <w:r>
              <w:rPr>
                <w:color w:val="000000" w:themeColor="text1"/>
                <w:sz w:val="20"/>
                <w:szCs w:val="20"/>
              </w:rPr>
              <w:t>Trg hrvatskih branitelja 2, Rovišće</w:t>
            </w:r>
          </w:p>
        </w:tc>
        <w:tc>
          <w:tcPr>
            <w:tcW w:w="1191" w:type="dxa"/>
            <w:vAlign w:val="center"/>
          </w:tcPr>
          <w:p w14:paraId="281EDE2B" w14:textId="59FF143A" w:rsidR="00D415CF" w:rsidRPr="00D415CF" w:rsidRDefault="00305237" w:rsidP="00D415CF">
            <w:pPr>
              <w:spacing w:line="276" w:lineRule="auto"/>
              <w:jc w:val="center"/>
              <w:rPr>
                <w:color w:val="000000" w:themeColor="text1"/>
                <w:sz w:val="20"/>
                <w:szCs w:val="20"/>
              </w:rPr>
            </w:pPr>
            <w:r>
              <w:rPr>
                <w:color w:val="000000" w:themeColor="text1"/>
                <w:sz w:val="20"/>
                <w:szCs w:val="20"/>
              </w:rPr>
              <w:t>30,00</w:t>
            </w:r>
          </w:p>
        </w:tc>
      </w:tr>
      <w:tr w:rsidR="00D415CF" w:rsidRPr="00D415CF" w14:paraId="37B79920" w14:textId="77777777" w:rsidTr="00F43BF3">
        <w:trPr>
          <w:trHeight w:val="227"/>
          <w:jc w:val="center"/>
        </w:trPr>
        <w:tc>
          <w:tcPr>
            <w:tcW w:w="693" w:type="dxa"/>
            <w:vAlign w:val="center"/>
          </w:tcPr>
          <w:p w14:paraId="389C021A" w14:textId="77777777" w:rsidR="00D415CF" w:rsidRPr="00D415CF" w:rsidRDefault="00D415CF" w:rsidP="00D415CF">
            <w:pPr>
              <w:spacing w:line="276" w:lineRule="auto"/>
              <w:jc w:val="center"/>
              <w:rPr>
                <w:sz w:val="20"/>
                <w:szCs w:val="20"/>
              </w:rPr>
            </w:pPr>
            <w:r w:rsidRPr="00D415CF">
              <w:rPr>
                <w:sz w:val="20"/>
                <w:szCs w:val="20"/>
              </w:rPr>
              <w:t>2.</w:t>
            </w:r>
          </w:p>
        </w:tc>
        <w:tc>
          <w:tcPr>
            <w:tcW w:w="2558" w:type="dxa"/>
            <w:vAlign w:val="center"/>
          </w:tcPr>
          <w:p w14:paraId="54097BE8" w14:textId="09C89408" w:rsidR="00D415CF" w:rsidRPr="00D415CF" w:rsidRDefault="00305237" w:rsidP="005B56AD">
            <w:pPr>
              <w:spacing w:line="276" w:lineRule="auto"/>
              <w:rPr>
                <w:color w:val="000000" w:themeColor="text1"/>
                <w:sz w:val="20"/>
                <w:szCs w:val="20"/>
              </w:rPr>
            </w:pPr>
            <w:r>
              <w:rPr>
                <w:color w:val="000000" w:themeColor="text1"/>
                <w:sz w:val="20"/>
                <w:szCs w:val="20"/>
              </w:rPr>
              <w:t>Trgovački i skladišni prostor</w:t>
            </w:r>
          </w:p>
        </w:tc>
        <w:tc>
          <w:tcPr>
            <w:tcW w:w="2835" w:type="dxa"/>
            <w:vAlign w:val="center"/>
          </w:tcPr>
          <w:p w14:paraId="0AE352AB" w14:textId="7864E0B4" w:rsidR="00D415CF" w:rsidRPr="00D415CF" w:rsidRDefault="00305237" w:rsidP="005B56AD">
            <w:pPr>
              <w:spacing w:line="276" w:lineRule="auto"/>
              <w:rPr>
                <w:color w:val="000000" w:themeColor="text1"/>
                <w:sz w:val="20"/>
                <w:szCs w:val="20"/>
              </w:rPr>
            </w:pPr>
            <w:r>
              <w:rPr>
                <w:color w:val="000000" w:themeColor="text1"/>
                <w:sz w:val="20"/>
                <w:szCs w:val="20"/>
              </w:rPr>
              <w:t>Bjelovarska 3, Rovišće</w:t>
            </w:r>
          </w:p>
        </w:tc>
        <w:tc>
          <w:tcPr>
            <w:tcW w:w="1191" w:type="dxa"/>
            <w:vAlign w:val="center"/>
          </w:tcPr>
          <w:p w14:paraId="4DE7265D" w14:textId="49670671" w:rsidR="00D415CF" w:rsidRPr="00D415CF" w:rsidRDefault="00305237" w:rsidP="00D415CF">
            <w:pPr>
              <w:spacing w:line="276" w:lineRule="auto"/>
              <w:jc w:val="center"/>
              <w:rPr>
                <w:color w:val="000000" w:themeColor="text1"/>
                <w:sz w:val="20"/>
                <w:szCs w:val="20"/>
              </w:rPr>
            </w:pPr>
            <w:r>
              <w:rPr>
                <w:color w:val="000000" w:themeColor="text1"/>
                <w:sz w:val="20"/>
                <w:szCs w:val="20"/>
              </w:rPr>
              <w:t>79,10</w:t>
            </w:r>
          </w:p>
        </w:tc>
      </w:tr>
      <w:tr w:rsidR="00D415CF" w:rsidRPr="00D415CF" w14:paraId="1C6A0E43" w14:textId="77777777" w:rsidTr="00F43BF3">
        <w:trPr>
          <w:trHeight w:val="227"/>
          <w:jc w:val="center"/>
        </w:trPr>
        <w:tc>
          <w:tcPr>
            <w:tcW w:w="693" w:type="dxa"/>
            <w:vAlign w:val="center"/>
          </w:tcPr>
          <w:p w14:paraId="197A2437" w14:textId="77777777" w:rsidR="00D415CF" w:rsidRPr="00D415CF" w:rsidRDefault="00D415CF" w:rsidP="00D415CF">
            <w:pPr>
              <w:spacing w:line="276" w:lineRule="auto"/>
              <w:jc w:val="center"/>
              <w:rPr>
                <w:sz w:val="20"/>
                <w:szCs w:val="20"/>
              </w:rPr>
            </w:pPr>
            <w:r w:rsidRPr="00D415CF">
              <w:rPr>
                <w:sz w:val="20"/>
                <w:szCs w:val="20"/>
              </w:rPr>
              <w:t>3.</w:t>
            </w:r>
          </w:p>
        </w:tc>
        <w:tc>
          <w:tcPr>
            <w:tcW w:w="2558" w:type="dxa"/>
            <w:vAlign w:val="center"/>
          </w:tcPr>
          <w:p w14:paraId="7DCBFF4F" w14:textId="05590B0F" w:rsidR="00D415CF" w:rsidRPr="00D415CF" w:rsidRDefault="00305237" w:rsidP="005B56AD">
            <w:pPr>
              <w:spacing w:line="276" w:lineRule="auto"/>
              <w:rPr>
                <w:color w:val="000000" w:themeColor="text1"/>
                <w:sz w:val="20"/>
                <w:szCs w:val="20"/>
              </w:rPr>
            </w:pPr>
            <w:r>
              <w:rPr>
                <w:color w:val="000000" w:themeColor="text1"/>
                <w:sz w:val="20"/>
                <w:szCs w:val="20"/>
              </w:rPr>
              <w:t>Dječji vrtić</w:t>
            </w:r>
          </w:p>
        </w:tc>
        <w:tc>
          <w:tcPr>
            <w:tcW w:w="2835" w:type="dxa"/>
            <w:vAlign w:val="center"/>
          </w:tcPr>
          <w:p w14:paraId="160E75C9" w14:textId="403E8999" w:rsidR="00D415CF" w:rsidRPr="00D415CF" w:rsidRDefault="00305237" w:rsidP="005B56AD">
            <w:pPr>
              <w:spacing w:line="276" w:lineRule="auto"/>
              <w:rPr>
                <w:color w:val="000000" w:themeColor="text1"/>
                <w:sz w:val="20"/>
                <w:szCs w:val="20"/>
              </w:rPr>
            </w:pPr>
            <w:r>
              <w:rPr>
                <w:color w:val="000000" w:themeColor="text1"/>
                <w:sz w:val="20"/>
                <w:szCs w:val="20"/>
              </w:rPr>
              <w:t>Trg hrvatskih branitelja 9, Rovišće</w:t>
            </w:r>
          </w:p>
        </w:tc>
        <w:tc>
          <w:tcPr>
            <w:tcW w:w="1191" w:type="dxa"/>
            <w:vAlign w:val="center"/>
          </w:tcPr>
          <w:p w14:paraId="43C94BB4" w14:textId="05162BF7" w:rsidR="00D415CF" w:rsidRPr="00D415CF" w:rsidRDefault="00305237" w:rsidP="00D415CF">
            <w:pPr>
              <w:spacing w:line="276" w:lineRule="auto"/>
              <w:jc w:val="center"/>
              <w:rPr>
                <w:color w:val="000000" w:themeColor="text1"/>
                <w:sz w:val="20"/>
                <w:szCs w:val="20"/>
              </w:rPr>
            </w:pPr>
            <w:r>
              <w:rPr>
                <w:color w:val="000000" w:themeColor="text1"/>
                <w:sz w:val="20"/>
                <w:szCs w:val="20"/>
              </w:rPr>
              <w:t>1</w:t>
            </w:r>
            <w:r w:rsidR="000207BC">
              <w:rPr>
                <w:color w:val="000000" w:themeColor="text1"/>
                <w:sz w:val="20"/>
                <w:szCs w:val="20"/>
              </w:rPr>
              <w:t>.</w:t>
            </w:r>
            <w:r>
              <w:rPr>
                <w:color w:val="000000" w:themeColor="text1"/>
                <w:sz w:val="20"/>
                <w:szCs w:val="20"/>
              </w:rPr>
              <w:t>230,00</w:t>
            </w:r>
          </w:p>
        </w:tc>
      </w:tr>
      <w:tr w:rsidR="00D415CF" w:rsidRPr="00D415CF" w14:paraId="72E04F95" w14:textId="77777777" w:rsidTr="00F43BF3">
        <w:trPr>
          <w:trHeight w:val="227"/>
          <w:jc w:val="center"/>
        </w:trPr>
        <w:tc>
          <w:tcPr>
            <w:tcW w:w="693" w:type="dxa"/>
            <w:vAlign w:val="center"/>
          </w:tcPr>
          <w:p w14:paraId="2BB1D9F6" w14:textId="77777777" w:rsidR="00D415CF" w:rsidRPr="00D415CF" w:rsidRDefault="00D415CF" w:rsidP="00D415CF">
            <w:pPr>
              <w:spacing w:line="276" w:lineRule="auto"/>
              <w:jc w:val="center"/>
              <w:rPr>
                <w:sz w:val="20"/>
                <w:szCs w:val="20"/>
              </w:rPr>
            </w:pPr>
            <w:r w:rsidRPr="00D415CF">
              <w:rPr>
                <w:sz w:val="20"/>
                <w:szCs w:val="20"/>
              </w:rPr>
              <w:t>4.</w:t>
            </w:r>
          </w:p>
        </w:tc>
        <w:tc>
          <w:tcPr>
            <w:tcW w:w="2558" w:type="dxa"/>
            <w:vAlign w:val="center"/>
          </w:tcPr>
          <w:p w14:paraId="61037FFE" w14:textId="618DD2CC" w:rsidR="00D415CF" w:rsidRPr="00D415CF" w:rsidRDefault="00D13985" w:rsidP="005B56AD">
            <w:pPr>
              <w:spacing w:line="276" w:lineRule="auto"/>
              <w:rPr>
                <w:color w:val="000000" w:themeColor="text1"/>
                <w:sz w:val="20"/>
                <w:szCs w:val="20"/>
              </w:rPr>
            </w:pPr>
            <w:r>
              <w:rPr>
                <w:color w:val="000000" w:themeColor="text1"/>
                <w:sz w:val="20"/>
                <w:szCs w:val="20"/>
              </w:rPr>
              <w:t>Prostor za rad udruga</w:t>
            </w:r>
          </w:p>
        </w:tc>
        <w:tc>
          <w:tcPr>
            <w:tcW w:w="2835" w:type="dxa"/>
            <w:vAlign w:val="center"/>
          </w:tcPr>
          <w:p w14:paraId="5E521401" w14:textId="14EA22B0" w:rsidR="00D415CF" w:rsidRPr="00D415CF" w:rsidRDefault="00D13985" w:rsidP="005B56AD">
            <w:pPr>
              <w:spacing w:line="276" w:lineRule="auto"/>
              <w:rPr>
                <w:color w:val="000000" w:themeColor="text1"/>
                <w:sz w:val="20"/>
                <w:szCs w:val="20"/>
              </w:rPr>
            </w:pPr>
            <w:r>
              <w:rPr>
                <w:color w:val="000000" w:themeColor="text1"/>
                <w:sz w:val="20"/>
                <w:szCs w:val="20"/>
              </w:rPr>
              <w:t>Trg hrvatskih graničara 25, Predavac</w:t>
            </w:r>
          </w:p>
        </w:tc>
        <w:tc>
          <w:tcPr>
            <w:tcW w:w="1191" w:type="dxa"/>
            <w:vAlign w:val="center"/>
          </w:tcPr>
          <w:p w14:paraId="0DD65750" w14:textId="36525C62" w:rsidR="00D415CF" w:rsidRPr="00D415CF" w:rsidRDefault="00D13985" w:rsidP="00D415CF">
            <w:pPr>
              <w:spacing w:line="276" w:lineRule="auto"/>
              <w:jc w:val="center"/>
              <w:rPr>
                <w:color w:val="000000" w:themeColor="text1"/>
                <w:sz w:val="20"/>
                <w:szCs w:val="20"/>
              </w:rPr>
            </w:pPr>
            <w:r>
              <w:rPr>
                <w:color w:val="000000" w:themeColor="text1"/>
                <w:sz w:val="20"/>
                <w:szCs w:val="20"/>
              </w:rPr>
              <w:t>90,00</w:t>
            </w:r>
          </w:p>
        </w:tc>
      </w:tr>
    </w:tbl>
    <w:p w14:paraId="5623FFF0" w14:textId="6E907503" w:rsidR="00D415CF" w:rsidRDefault="00D415CF" w:rsidP="00D415CF">
      <w:pPr>
        <w:spacing w:line="276" w:lineRule="auto"/>
        <w:jc w:val="center"/>
        <w:rPr>
          <w:i/>
          <w:sz w:val="20"/>
          <w:szCs w:val="20"/>
        </w:rPr>
      </w:pPr>
      <w:r w:rsidRPr="00DA2961">
        <w:rPr>
          <w:i/>
          <w:sz w:val="20"/>
          <w:szCs w:val="20"/>
        </w:rPr>
        <w:t xml:space="preserve">Izvor: Općina </w:t>
      </w:r>
      <w:r w:rsidR="00F43BF3">
        <w:rPr>
          <w:i/>
          <w:sz w:val="20"/>
          <w:szCs w:val="20"/>
        </w:rPr>
        <w:t>Rovišće</w:t>
      </w:r>
    </w:p>
    <w:p w14:paraId="230C0B29" w14:textId="77777777" w:rsidR="00D415CF" w:rsidRDefault="00D415CF" w:rsidP="0002782F">
      <w:pPr>
        <w:spacing w:line="276" w:lineRule="auto"/>
        <w:jc w:val="both"/>
        <w:rPr>
          <w:i/>
          <w:sz w:val="20"/>
          <w:szCs w:val="20"/>
        </w:rPr>
      </w:pPr>
    </w:p>
    <w:p w14:paraId="28553EAD" w14:textId="77777777" w:rsidR="00D415CF" w:rsidRDefault="00D415CF" w:rsidP="0002782F">
      <w:pPr>
        <w:spacing w:line="276" w:lineRule="auto"/>
        <w:jc w:val="both"/>
        <w:rPr>
          <w:i/>
          <w:sz w:val="20"/>
          <w:szCs w:val="20"/>
        </w:rPr>
      </w:pPr>
    </w:p>
    <w:p w14:paraId="5678D9CB" w14:textId="65CA0617" w:rsidR="00581504" w:rsidRPr="00581504" w:rsidRDefault="00581504" w:rsidP="0002782F">
      <w:pPr>
        <w:spacing w:line="276" w:lineRule="auto"/>
        <w:jc w:val="both"/>
        <w:rPr>
          <w:rFonts w:ascii="Arial" w:hAnsi="Arial" w:cs="Arial"/>
          <w:color w:val="000000" w:themeColor="text1"/>
          <w:sz w:val="24"/>
          <w:szCs w:val="24"/>
        </w:rPr>
      </w:pPr>
      <w:r w:rsidRPr="00581504">
        <w:rPr>
          <w:rFonts w:ascii="Arial" w:hAnsi="Arial" w:cs="Arial"/>
          <w:color w:val="000000" w:themeColor="text1"/>
          <w:sz w:val="24"/>
          <w:szCs w:val="24"/>
        </w:rPr>
        <w:lastRenderedPageBreak/>
        <w:t>Poslovni prostor u vlasništvu Općine može se prodati pravnim i fizičkim osobama po procijenjenoj vrijednosti određenoj na način propisan zakonskim i podzakonskim propisima, a na osnovu provedenog javnog natječaja, prikupljanjem ponuda.</w:t>
      </w:r>
    </w:p>
    <w:p w14:paraId="7D55390C" w14:textId="77777777" w:rsidR="0002782F" w:rsidRPr="00F43BF3" w:rsidRDefault="0002782F" w:rsidP="0002782F">
      <w:pPr>
        <w:spacing w:line="276" w:lineRule="auto"/>
        <w:jc w:val="both"/>
        <w:rPr>
          <w:rFonts w:ascii="Arial" w:hAnsi="Arial" w:cs="Arial"/>
          <w:color w:val="FF0000"/>
          <w:sz w:val="24"/>
          <w:szCs w:val="24"/>
        </w:rPr>
      </w:pPr>
    </w:p>
    <w:p w14:paraId="19C0CCF8" w14:textId="71B8D7D2" w:rsidR="0002782F" w:rsidRPr="00581504" w:rsidRDefault="0002782F" w:rsidP="0002782F">
      <w:pPr>
        <w:spacing w:line="276" w:lineRule="auto"/>
        <w:jc w:val="both"/>
        <w:rPr>
          <w:color w:val="000000" w:themeColor="text1"/>
          <w:sz w:val="24"/>
        </w:rPr>
      </w:pPr>
      <w:r w:rsidRPr="00581504">
        <w:rPr>
          <w:color w:val="000000" w:themeColor="text1"/>
          <w:sz w:val="24"/>
        </w:rPr>
        <w:t xml:space="preserve">Odluku o kupoprodaji poslovnoga </w:t>
      </w:r>
      <w:r w:rsidR="00581504" w:rsidRPr="00581504">
        <w:rPr>
          <w:color w:val="000000" w:themeColor="text1"/>
          <w:sz w:val="24"/>
        </w:rPr>
        <w:t>prostora donosi Općinsko vijeće.</w:t>
      </w:r>
    </w:p>
    <w:p w14:paraId="241A0C6D" w14:textId="77777777" w:rsidR="009477FD" w:rsidRDefault="009477FD" w:rsidP="002834BF">
      <w:pPr>
        <w:rPr>
          <w:sz w:val="24"/>
        </w:rPr>
      </w:pPr>
    </w:p>
    <w:p w14:paraId="6BACE0B0" w14:textId="2B437631" w:rsidR="009809CF" w:rsidRDefault="00C533C9" w:rsidP="00FC0BEC">
      <w:pPr>
        <w:pStyle w:val="Naslov3"/>
      </w:pPr>
      <w:bookmarkStart w:id="47" w:name="_Toc67471716"/>
      <w:r>
        <w:t>4</w:t>
      </w:r>
      <w:r w:rsidR="00CE3D85">
        <w:t>.3.2</w:t>
      </w:r>
      <w:r w:rsidR="00FC0BEC">
        <w:t>. Analiza upravljanja građevinskim i poljoprivrednim zemljištem</w:t>
      </w:r>
      <w:bookmarkEnd w:id="47"/>
      <w:r w:rsidR="00FC0BEC">
        <w:t xml:space="preserve"> </w:t>
      </w:r>
    </w:p>
    <w:p w14:paraId="641E63AD" w14:textId="77777777" w:rsidR="00D366E1" w:rsidRDefault="00D366E1" w:rsidP="00FC0BEC">
      <w:pPr>
        <w:spacing w:line="276" w:lineRule="auto"/>
        <w:jc w:val="both"/>
        <w:rPr>
          <w:rFonts w:ascii="Arial" w:eastAsia="Times New Roman" w:hAnsi="Arial" w:cs="Arial"/>
          <w:sz w:val="24"/>
          <w:szCs w:val="24"/>
          <w:lang w:eastAsia="hr-HR"/>
        </w:rPr>
      </w:pPr>
    </w:p>
    <w:p w14:paraId="48D7754B" w14:textId="77777777" w:rsidR="00D366E1" w:rsidRPr="00D366E1" w:rsidRDefault="00D366E1" w:rsidP="00D366E1">
      <w:pPr>
        <w:spacing w:line="276" w:lineRule="auto"/>
        <w:jc w:val="both"/>
        <w:rPr>
          <w:rFonts w:ascii="Arial" w:eastAsia="Times New Roman" w:hAnsi="Arial" w:cs="Arial"/>
          <w:color w:val="000000"/>
          <w:sz w:val="24"/>
          <w:szCs w:val="24"/>
          <w:lang w:eastAsia="hr-HR"/>
        </w:rPr>
      </w:pPr>
      <w:r w:rsidRPr="00D366E1">
        <w:rPr>
          <w:rFonts w:ascii="Arial" w:eastAsia="Times New Roman" w:hAnsi="Arial" w:cs="Arial"/>
          <w:sz w:val="24"/>
          <w:szCs w:val="24"/>
          <w:lang w:eastAsia="hr-HR"/>
        </w:rPr>
        <w:t>Građevinsko zemljište je, prema odredbama Zakona o prostornom uređenju („Narodne novine</w:t>
      </w:r>
      <w:r w:rsidRPr="00D366E1">
        <w:rPr>
          <w:rFonts w:ascii="Arial" w:eastAsia="Times New Roman" w:hAnsi="Arial" w:cs="Arial"/>
          <w:color w:val="000000"/>
          <w:sz w:val="24"/>
          <w:szCs w:val="24"/>
          <w:lang w:eastAsia="hr-HR"/>
        </w:rPr>
        <w:t xml:space="preserve">“, br. 153/13, 65/17, 114/18, 39/19, 98/19) </w:t>
      </w:r>
      <w:r w:rsidRPr="00D366E1">
        <w:rPr>
          <w:rFonts w:ascii="Arial" w:eastAsia="Times New Roman" w:hAnsi="Arial" w:cs="Arial"/>
          <w:sz w:val="24"/>
          <w:szCs w:val="24"/>
          <w:lang w:eastAsia="hr-HR"/>
        </w:rPr>
        <w:t>zemljište unutar granica građevinskog područja te zemljište izvan građevinskog područja obuhvaćeno građevnom česticom na kojoj je izgrađena građevina.</w:t>
      </w:r>
      <w:r w:rsidRPr="00D366E1">
        <w:rPr>
          <w:rFonts w:ascii="Arial" w:eastAsia="Times New Roman" w:hAnsi="Arial" w:cs="Arial"/>
          <w:color w:val="000000"/>
          <w:sz w:val="24"/>
          <w:szCs w:val="24"/>
          <w:lang w:eastAsia="hr-HR"/>
        </w:rPr>
        <w:t xml:space="preserve"> </w:t>
      </w:r>
    </w:p>
    <w:p w14:paraId="0CBB8BF3" w14:textId="77777777" w:rsidR="00D366E1" w:rsidRPr="00D366E1" w:rsidRDefault="00D366E1" w:rsidP="00D366E1">
      <w:pPr>
        <w:spacing w:line="276" w:lineRule="auto"/>
        <w:jc w:val="both"/>
        <w:rPr>
          <w:rFonts w:ascii="Arial" w:eastAsia="Times New Roman" w:hAnsi="Arial" w:cs="Arial"/>
          <w:bCs/>
          <w:color w:val="000000"/>
          <w:sz w:val="24"/>
          <w:szCs w:val="24"/>
          <w:lang w:eastAsia="hr-HR"/>
        </w:rPr>
      </w:pPr>
    </w:p>
    <w:p w14:paraId="11F4AA9E" w14:textId="77777777" w:rsidR="00D366E1" w:rsidRPr="00D366E1" w:rsidRDefault="00D366E1" w:rsidP="00D366E1">
      <w:pPr>
        <w:spacing w:line="276" w:lineRule="auto"/>
        <w:jc w:val="both"/>
        <w:rPr>
          <w:rFonts w:ascii="Arial" w:eastAsia="Times New Roman" w:hAnsi="Arial" w:cs="Arial"/>
          <w:bCs/>
          <w:color w:val="000000"/>
          <w:sz w:val="24"/>
          <w:szCs w:val="24"/>
          <w:lang w:eastAsia="hr-HR"/>
        </w:rPr>
      </w:pPr>
      <w:r w:rsidRPr="00D366E1">
        <w:rPr>
          <w:rFonts w:ascii="Arial" w:eastAsia="Times New Roman" w:hAnsi="Arial" w:cs="Arial"/>
          <w:bCs/>
          <w:color w:val="000000"/>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 Općine.</w:t>
      </w:r>
    </w:p>
    <w:p w14:paraId="7E060950" w14:textId="77777777" w:rsidR="00D366E1" w:rsidRDefault="00D366E1" w:rsidP="00D366E1">
      <w:pPr>
        <w:spacing w:line="276" w:lineRule="auto"/>
        <w:jc w:val="both"/>
        <w:rPr>
          <w:rFonts w:ascii="Arial" w:eastAsia="Times New Roman" w:hAnsi="Arial" w:cs="Arial"/>
          <w:bCs/>
          <w:color w:val="000000"/>
          <w:sz w:val="24"/>
          <w:szCs w:val="24"/>
          <w:lang w:eastAsia="hr-HR"/>
        </w:rPr>
      </w:pPr>
    </w:p>
    <w:p w14:paraId="48A04D6E" w14:textId="77777777" w:rsidR="00D366E1" w:rsidRPr="00D366E1" w:rsidRDefault="00D366E1" w:rsidP="00D366E1">
      <w:pPr>
        <w:spacing w:line="276" w:lineRule="auto"/>
        <w:jc w:val="both"/>
        <w:rPr>
          <w:rFonts w:ascii="Arial" w:eastAsia="Times New Roman" w:hAnsi="Arial" w:cs="Times New Roman"/>
          <w:sz w:val="24"/>
        </w:rPr>
      </w:pPr>
      <w:r w:rsidRPr="00D366E1">
        <w:rPr>
          <w:rFonts w:ascii="Arial" w:eastAsia="Times New Roman" w:hAnsi="Arial" w:cs="Times New Roman"/>
          <w:sz w:val="24"/>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48C7491B" w14:textId="77777777" w:rsidR="00D366E1" w:rsidRPr="00D366E1" w:rsidRDefault="00D366E1" w:rsidP="00D366E1">
      <w:pPr>
        <w:spacing w:line="276" w:lineRule="auto"/>
        <w:jc w:val="both"/>
        <w:rPr>
          <w:rFonts w:ascii="Arial" w:eastAsia="Times New Roman" w:hAnsi="Arial" w:cs="Times New Roman"/>
          <w:sz w:val="24"/>
        </w:rPr>
      </w:pPr>
    </w:p>
    <w:p w14:paraId="204C69FA" w14:textId="77777777" w:rsidR="00D366E1" w:rsidRPr="00D366E1" w:rsidRDefault="00D366E1" w:rsidP="00D366E1">
      <w:pPr>
        <w:spacing w:line="276" w:lineRule="auto"/>
        <w:jc w:val="both"/>
        <w:rPr>
          <w:rFonts w:ascii="Arial" w:eastAsia="Times New Roman" w:hAnsi="Arial" w:cs="Times New Roman"/>
          <w:sz w:val="24"/>
        </w:rPr>
      </w:pPr>
      <w:r w:rsidRPr="00D366E1">
        <w:rPr>
          <w:rFonts w:ascii="Arial" w:eastAsia="Times New Roman" w:hAnsi="Arial" w:cs="Times New Roman"/>
          <w:sz w:val="24"/>
        </w:rPr>
        <w:t xml:space="preserve">Poljoprivredno zemljište mora se održavati pogodnim za poljoprivrednu proizvodnju. Pod održavanjem poljoprivrednog zemljišta pogodnim za poljoprivrednu proizvodnju smatra se sprječavanje njegove zakorovljenosti i obrastanja višegodišnjim raslinjem, kao i smanjenje njegove plodnosti. </w:t>
      </w:r>
    </w:p>
    <w:p w14:paraId="6A5132A4" w14:textId="77777777" w:rsidR="001956FB" w:rsidRPr="00D366E1" w:rsidRDefault="001956FB" w:rsidP="00D366E1">
      <w:pPr>
        <w:spacing w:line="276" w:lineRule="auto"/>
        <w:jc w:val="both"/>
        <w:rPr>
          <w:rFonts w:ascii="Arial" w:eastAsia="Times New Roman" w:hAnsi="Arial" w:cs="Arial"/>
          <w:bCs/>
          <w:color w:val="000000"/>
          <w:sz w:val="24"/>
          <w:szCs w:val="24"/>
          <w:lang w:eastAsia="hr-HR"/>
        </w:rPr>
      </w:pPr>
    </w:p>
    <w:p w14:paraId="17A8C774" w14:textId="1E57ED4E" w:rsidR="00D366E1" w:rsidRPr="00D366E1" w:rsidRDefault="00D366E1" w:rsidP="00D366E1">
      <w:pPr>
        <w:spacing w:line="276" w:lineRule="auto"/>
        <w:jc w:val="both"/>
        <w:rPr>
          <w:rFonts w:ascii="Arial" w:eastAsia="Times New Roman" w:hAnsi="Arial" w:cs="Arial"/>
          <w:bCs/>
          <w:color w:val="000000"/>
          <w:sz w:val="24"/>
          <w:szCs w:val="24"/>
          <w:lang w:eastAsia="hr-HR"/>
        </w:rPr>
      </w:pPr>
      <w:r w:rsidRPr="00D366E1">
        <w:rPr>
          <w:rFonts w:ascii="Arial" w:eastAsia="Times New Roman" w:hAnsi="Arial" w:cs="Arial"/>
          <w:bCs/>
          <w:color w:val="000000"/>
          <w:sz w:val="24"/>
          <w:szCs w:val="24"/>
          <w:lang w:eastAsia="hr-HR"/>
        </w:rPr>
        <w:t xml:space="preserve">U portfelju nekretnina u vlasništvu Općine </w:t>
      </w:r>
      <w:r w:rsidR="00F43BF3">
        <w:rPr>
          <w:rFonts w:ascii="Arial" w:eastAsia="Times New Roman" w:hAnsi="Arial" w:cs="Arial"/>
          <w:bCs/>
          <w:color w:val="000000"/>
          <w:sz w:val="24"/>
          <w:szCs w:val="24"/>
          <w:lang w:eastAsia="hr-HR"/>
        </w:rPr>
        <w:t>Rovišće</w:t>
      </w:r>
      <w:r w:rsidRPr="00D366E1">
        <w:rPr>
          <w:rFonts w:ascii="Arial" w:eastAsia="Times New Roman" w:hAnsi="Arial" w:cs="Arial"/>
          <w:bCs/>
          <w:color w:val="000000"/>
          <w:sz w:val="24"/>
          <w:szCs w:val="24"/>
          <w:lang w:eastAsia="hr-HR"/>
        </w:rPr>
        <w:t xml:space="preserve"> važan udio čine</w:t>
      </w:r>
      <w:r w:rsidRPr="00D366E1">
        <w:rPr>
          <w:rFonts w:ascii="Times New Roman" w:eastAsia="Times New Roman" w:hAnsi="Times New Roman" w:cs="Times New Roman"/>
          <w:sz w:val="24"/>
          <w:szCs w:val="24"/>
          <w:lang w:eastAsia="hr-HR"/>
        </w:rPr>
        <w:t xml:space="preserve"> </w:t>
      </w:r>
      <w:r w:rsidRPr="00D366E1">
        <w:rPr>
          <w:rFonts w:ascii="Arial" w:eastAsia="Times New Roman" w:hAnsi="Arial" w:cs="Arial"/>
          <w:bCs/>
          <w:color w:val="000000"/>
          <w:sz w:val="24"/>
          <w:szCs w:val="24"/>
          <w:lang w:eastAsia="hr-HR"/>
        </w:rPr>
        <w:t>građevinska i poljoprivredna zemljišta koja predstavljaju velik potencijal za investicije i ostvarivanje ekonomskog rasta.</w:t>
      </w:r>
    </w:p>
    <w:p w14:paraId="40F879DE" w14:textId="77777777" w:rsidR="00D366E1" w:rsidRPr="00D366E1" w:rsidRDefault="00D366E1" w:rsidP="00D366E1">
      <w:pPr>
        <w:spacing w:line="276" w:lineRule="auto"/>
        <w:jc w:val="both"/>
        <w:rPr>
          <w:rFonts w:ascii="Arial" w:eastAsia="Times New Roman" w:hAnsi="Arial" w:cs="Arial"/>
          <w:color w:val="000000"/>
          <w:sz w:val="24"/>
          <w:szCs w:val="24"/>
          <w:highlight w:val="yellow"/>
          <w:lang w:eastAsia="hr-HR"/>
        </w:rPr>
      </w:pPr>
    </w:p>
    <w:p w14:paraId="69A3BA06" w14:textId="3B927DD2" w:rsidR="0092721A" w:rsidRDefault="00D366E1" w:rsidP="00D366E1">
      <w:pPr>
        <w:spacing w:line="276" w:lineRule="auto"/>
        <w:jc w:val="both"/>
        <w:rPr>
          <w:rFonts w:ascii="Arial" w:eastAsia="Times New Roman" w:hAnsi="Arial" w:cs="Arial"/>
          <w:color w:val="000000"/>
          <w:sz w:val="24"/>
          <w:szCs w:val="24"/>
          <w:lang w:eastAsia="hr-HR"/>
        </w:rPr>
      </w:pPr>
      <w:r w:rsidRPr="00D366E1">
        <w:rPr>
          <w:rFonts w:ascii="Arial" w:eastAsia="Times New Roman" w:hAnsi="Arial" w:cs="Arial"/>
          <w:color w:val="000000"/>
          <w:sz w:val="24"/>
          <w:szCs w:val="24"/>
          <w:lang w:eastAsia="hr-HR"/>
        </w:rPr>
        <w:t>Za što učinkovitije upravljanje i raspolaganje zemljištem u vlasništvu Općine podrazumijeva se provođenje postupaka stavljanja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7DF1C491" w14:textId="77777777" w:rsidR="00D366E1" w:rsidRPr="00D366E1" w:rsidRDefault="00D366E1" w:rsidP="00D366E1">
      <w:pPr>
        <w:spacing w:line="276" w:lineRule="auto"/>
        <w:jc w:val="both"/>
        <w:rPr>
          <w:rFonts w:ascii="Arial" w:eastAsia="Times New Roman" w:hAnsi="Arial" w:cs="Arial"/>
          <w:color w:val="000000"/>
          <w:sz w:val="24"/>
          <w:szCs w:val="24"/>
          <w:lang w:eastAsia="hr-HR"/>
        </w:rPr>
      </w:pPr>
    </w:p>
    <w:p w14:paraId="4AEAF95A" w14:textId="59299098" w:rsidR="00410C15" w:rsidRPr="00AF0882" w:rsidRDefault="00410C15" w:rsidP="00410C15">
      <w:pPr>
        <w:spacing w:line="276" w:lineRule="auto"/>
        <w:jc w:val="both"/>
        <w:rPr>
          <w:rFonts w:ascii="Arial" w:eastAsia="Times New Roman" w:hAnsi="Arial" w:cs="Arial"/>
          <w:color w:val="FF0000"/>
          <w:sz w:val="24"/>
          <w:szCs w:val="24"/>
          <w:lang w:eastAsia="hr-HR"/>
        </w:rPr>
      </w:pPr>
      <w:r w:rsidRPr="00BF3CEB">
        <w:rPr>
          <w:rFonts w:ascii="Arial" w:eastAsia="Times New Roman" w:hAnsi="Arial" w:cs="Arial"/>
          <w:color w:val="000000" w:themeColor="text1"/>
          <w:sz w:val="24"/>
          <w:szCs w:val="24"/>
          <w:lang w:eastAsia="hr-HR"/>
        </w:rPr>
        <w:t xml:space="preserve">Zemljište u vlasništvu Općine može se </w:t>
      </w:r>
      <w:r w:rsidR="00BF3CEB" w:rsidRPr="00BF3CEB">
        <w:rPr>
          <w:rFonts w:ascii="Arial" w:eastAsia="Times New Roman" w:hAnsi="Arial" w:cs="Arial"/>
          <w:color w:val="000000" w:themeColor="text1"/>
          <w:sz w:val="24"/>
          <w:szCs w:val="24"/>
          <w:lang w:eastAsia="hr-HR"/>
        </w:rPr>
        <w:t xml:space="preserve">putem javnog natječaja </w:t>
      </w:r>
      <w:r w:rsidRPr="00BF3CEB">
        <w:rPr>
          <w:rFonts w:ascii="Arial" w:eastAsia="Times New Roman" w:hAnsi="Arial" w:cs="Arial"/>
          <w:color w:val="000000" w:themeColor="text1"/>
          <w:sz w:val="24"/>
          <w:szCs w:val="24"/>
          <w:lang w:eastAsia="hr-HR"/>
        </w:rPr>
        <w:t>dati u zakup fizičkim i pravnim osobama u svrhu privremenog korištenja do privođenj</w:t>
      </w:r>
      <w:r w:rsidR="00BF3CEB" w:rsidRPr="00BF3CEB">
        <w:rPr>
          <w:rFonts w:ascii="Arial" w:eastAsia="Times New Roman" w:hAnsi="Arial" w:cs="Arial"/>
          <w:color w:val="000000" w:themeColor="text1"/>
          <w:sz w:val="24"/>
          <w:szCs w:val="24"/>
          <w:lang w:eastAsia="hr-HR"/>
        </w:rPr>
        <w:t>a</w:t>
      </w:r>
      <w:r w:rsidRPr="00BF3CEB">
        <w:rPr>
          <w:rFonts w:ascii="Arial" w:eastAsia="Times New Roman" w:hAnsi="Arial" w:cs="Arial"/>
          <w:color w:val="000000" w:themeColor="text1"/>
          <w:sz w:val="24"/>
          <w:szCs w:val="24"/>
          <w:lang w:eastAsia="hr-HR"/>
        </w:rPr>
        <w:t xml:space="preserve"> namj</w:t>
      </w:r>
      <w:r w:rsidR="00BF3CEB" w:rsidRPr="00BF3CEB">
        <w:rPr>
          <w:rFonts w:ascii="Arial" w:eastAsia="Times New Roman" w:hAnsi="Arial" w:cs="Arial"/>
          <w:color w:val="000000" w:themeColor="text1"/>
          <w:sz w:val="24"/>
          <w:szCs w:val="24"/>
          <w:lang w:eastAsia="hr-HR"/>
        </w:rPr>
        <w:t>eni određenoj prostorno-planskom dokumentacijom</w:t>
      </w:r>
      <w:r w:rsidR="00B3759A">
        <w:rPr>
          <w:rFonts w:ascii="Arial" w:eastAsia="Times New Roman" w:hAnsi="Arial" w:cs="Arial"/>
          <w:color w:val="000000" w:themeColor="text1"/>
          <w:sz w:val="24"/>
          <w:szCs w:val="24"/>
          <w:lang w:eastAsia="hr-HR"/>
        </w:rPr>
        <w:t>. Fizičke i pravne osobe kojima je zemljište u vlasništvu Općine dano u zakup, ne mogu dati to zemljište u podzakup.</w:t>
      </w:r>
    </w:p>
    <w:p w14:paraId="001254E6" w14:textId="77777777" w:rsidR="00410C15" w:rsidRPr="00AF0882" w:rsidRDefault="00410C15" w:rsidP="00410C15">
      <w:pPr>
        <w:spacing w:line="276" w:lineRule="auto"/>
        <w:jc w:val="both"/>
        <w:rPr>
          <w:rFonts w:ascii="Arial" w:eastAsia="Times New Roman" w:hAnsi="Arial" w:cs="Arial"/>
          <w:color w:val="FF0000"/>
          <w:sz w:val="24"/>
          <w:szCs w:val="24"/>
          <w:highlight w:val="yellow"/>
          <w:lang w:eastAsia="hr-HR"/>
        </w:rPr>
      </w:pPr>
    </w:p>
    <w:p w14:paraId="5D3D8263" w14:textId="34F14F61" w:rsidR="00410C15" w:rsidRDefault="00B3759A" w:rsidP="00B3759A">
      <w:pPr>
        <w:spacing w:line="276" w:lineRule="auto"/>
        <w:jc w:val="both"/>
        <w:rPr>
          <w:rFonts w:ascii="Arial" w:eastAsia="Times New Roman" w:hAnsi="Arial" w:cs="Arial"/>
          <w:color w:val="000000" w:themeColor="text1"/>
          <w:sz w:val="24"/>
          <w:szCs w:val="24"/>
          <w:lang w:eastAsia="hr-HR"/>
        </w:rPr>
      </w:pPr>
      <w:r w:rsidRPr="00B3759A">
        <w:rPr>
          <w:rFonts w:ascii="Arial" w:eastAsia="Times New Roman" w:hAnsi="Arial" w:cs="Arial"/>
          <w:color w:val="000000" w:themeColor="text1"/>
          <w:sz w:val="24"/>
          <w:szCs w:val="24"/>
          <w:lang w:eastAsia="hr-HR"/>
        </w:rPr>
        <w:t>Stvarnu</w:t>
      </w:r>
      <w:r w:rsidR="00410C15" w:rsidRPr="00B3759A">
        <w:rPr>
          <w:rFonts w:ascii="Arial" w:eastAsia="Times New Roman" w:hAnsi="Arial" w:cs="Arial"/>
          <w:color w:val="000000" w:themeColor="text1"/>
          <w:sz w:val="24"/>
          <w:szCs w:val="24"/>
          <w:lang w:eastAsia="hr-HR"/>
        </w:rPr>
        <w:t xml:space="preserve"> služnost na nekretninam</w:t>
      </w:r>
      <w:r w:rsidRPr="00B3759A">
        <w:rPr>
          <w:rFonts w:ascii="Arial" w:eastAsia="Times New Roman" w:hAnsi="Arial" w:cs="Arial"/>
          <w:color w:val="000000" w:themeColor="text1"/>
          <w:sz w:val="24"/>
          <w:szCs w:val="24"/>
          <w:lang w:eastAsia="hr-HR"/>
        </w:rPr>
        <w:t xml:space="preserve">a u vlasništvu Općine može se osnovati </w:t>
      </w:r>
      <w:r w:rsidR="00410C15" w:rsidRPr="00B3759A">
        <w:rPr>
          <w:rFonts w:ascii="Arial" w:eastAsia="Times New Roman" w:hAnsi="Arial" w:cs="Arial"/>
          <w:color w:val="000000" w:themeColor="text1"/>
          <w:sz w:val="24"/>
          <w:szCs w:val="24"/>
          <w:lang w:eastAsia="hr-HR"/>
        </w:rPr>
        <w:t>ako je to nužno za odgovarajuće korištenje</w:t>
      </w:r>
      <w:r w:rsidRPr="00B3759A">
        <w:rPr>
          <w:rFonts w:ascii="Arial" w:eastAsia="Times New Roman" w:hAnsi="Arial" w:cs="Arial"/>
          <w:color w:val="000000" w:themeColor="text1"/>
          <w:sz w:val="24"/>
          <w:szCs w:val="24"/>
          <w:lang w:eastAsia="hr-HR"/>
        </w:rPr>
        <w:t xml:space="preserve"> nekretnine u čiju se korist osniva služnost</w:t>
      </w:r>
      <w:r w:rsidR="00410C15" w:rsidRPr="00B3759A">
        <w:rPr>
          <w:rFonts w:ascii="Arial" w:eastAsia="Times New Roman" w:hAnsi="Arial" w:cs="Arial"/>
          <w:color w:val="000000" w:themeColor="text1"/>
          <w:sz w:val="24"/>
          <w:szCs w:val="24"/>
          <w:lang w:eastAsia="hr-HR"/>
        </w:rPr>
        <w:t xml:space="preserve"> </w:t>
      </w:r>
      <w:r w:rsidRPr="00B3759A">
        <w:rPr>
          <w:rFonts w:ascii="Arial" w:eastAsia="Times New Roman" w:hAnsi="Arial" w:cs="Arial"/>
          <w:color w:val="000000" w:themeColor="text1"/>
          <w:sz w:val="24"/>
          <w:szCs w:val="24"/>
          <w:lang w:eastAsia="hr-HR"/>
        </w:rPr>
        <w:t>(</w:t>
      </w:r>
      <w:r w:rsidR="00410C15" w:rsidRPr="00B3759A">
        <w:rPr>
          <w:rFonts w:ascii="Arial" w:eastAsia="Times New Roman" w:hAnsi="Arial" w:cs="Arial"/>
          <w:color w:val="000000" w:themeColor="text1"/>
          <w:sz w:val="24"/>
          <w:szCs w:val="24"/>
          <w:lang w:eastAsia="hr-HR"/>
        </w:rPr>
        <w:t>povlasn</w:t>
      </w:r>
      <w:r w:rsidRPr="00B3759A">
        <w:rPr>
          <w:rFonts w:ascii="Arial" w:eastAsia="Times New Roman" w:hAnsi="Arial" w:cs="Arial"/>
          <w:color w:val="000000" w:themeColor="text1"/>
          <w:sz w:val="24"/>
          <w:szCs w:val="24"/>
          <w:lang w:eastAsia="hr-HR"/>
        </w:rPr>
        <w:t>a</w:t>
      </w:r>
      <w:r w:rsidR="00410C15" w:rsidRPr="00B3759A">
        <w:rPr>
          <w:rFonts w:ascii="Arial" w:eastAsia="Times New Roman" w:hAnsi="Arial" w:cs="Arial"/>
          <w:color w:val="000000" w:themeColor="text1"/>
          <w:sz w:val="24"/>
          <w:szCs w:val="24"/>
          <w:lang w:eastAsia="hr-HR"/>
        </w:rPr>
        <w:t xml:space="preserve"> nekretnin</w:t>
      </w:r>
      <w:r w:rsidRPr="00B3759A">
        <w:rPr>
          <w:rFonts w:ascii="Arial" w:eastAsia="Times New Roman" w:hAnsi="Arial" w:cs="Arial"/>
          <w:color w:val="000000" w:themeColor="text1"/>
          <w:sz w:val="24"/>
          <w:szCs w:val="24"/>
          <w:lang w:eastAsia="hr-HR"/>
        </w:rPr>
        <w:t>a)</w:t>
      </w:r>
      <w:r w:rsidR="00410C15" w:rsidRPr="00B3759A">
        <w:rPr>
          <w:rFonts w:ascii="Arial" w:eastAsia="Times New Roman" w:hAnsi="Arial" w:cs="Arial"/>
          <w:color w:val="000000" w:themeColor="text1"/>
          <w:sz w:val="24"/>
          <w:szCs w:val="24"/>
          <w:lang w:eastAsia="hr-HR"/>
        </w:rPr>
        <w:t xml:space="preserve">, </w:t>
      </w:r>
      <w:r w:rsidRPr="00B3759A">
        <w:rPr>
          <w:rFonts w:ascii="Arial" w:eastAsia="Times New Roman" w:hAnsi="Arial" w:cs="Arial"/>
          <w:color w:val="000000" w:themeColor="text1"/>
          <w:sz w:val="24"/>
          <w:szCs w:val="24"/>
          <w:lang w:eastAsia="hr-HR"/>
        </w:rPr>
        <w:t xml:space="preserve">te </w:t>
      </w:r>
      <w:r w:rsidR="00410C15" w:rsidRPr="00B3759A">
        <w:rPr>
          <w:rFonts w:ascii="Arial" w:eastAsia="Times New Roman" w:hAnsi="Arial" w:cs="Arial"/>
          <w:color w:val="000000" w:themeColor="text1"/>
          <w:sz w:val="24"/>
          <w:szCs w:val="24"/>
          <w:lang w:eastAsia="hr-HR"/>
        </w:rPr>
        <w:t xml:space="preserve">ako se time bitno ne </w:t>
      </w:r>
      <w:r w:rsidRPr="00B3759A">
        <w:rPr>
          <w:rFonts w:ascii="Arial" w:eastAsia="Times New Roman" w:hAnsi="Arial" w:cs="Arial"/>
          <w:color w:val="000000" w:themeColor="text1"/>
          <w:sz w:val="24"/>
          <w:szCs w:val="24"/>
          <w:lang w:eastAsia="hr-HR"/>
        </w:rPr>
        <w:t xml:space="preserve">ugrožava normalno korištenje </w:t>
      </w:r>
      <w:r w:rsidR="00410C15" w:rsidRPr="00B3759A">
        <w:rPr>
          <w:rFonts w:ascii="Arial" w:eastAsia="Times New Roman" w:hAnsi="Arial" w:cs="Arial"/>
          <w:color w:val="000000" w:themeColor="text1"/>
          <w:sz w:val="24"/>
          <w:szCs w:val="24"/>
          <w:lang w:eastAsia="hr-HR"/>
        </w:rPr>
        <w:t>nekretnine</w:t>
      </w:r>
      <w:r w:rsidR="00410C15" w:rsidRPr="00B3759A">
        <w:rPr>
          <w:rFonts w:ascii="Times New Roman" w:eastAsia="Times New Roman" w:hAnsi="Times New Roman" w:cs="Times New Roman"/>
          <w:color w:val="000000" w:themeColor="text1"/>
          <w:sz w:val="24"/>
          <w:szCs w:val="24"/>
          <w:lang w:eastAsia="hr-HR"/>
        </w:rPr>
        <w:t xml:space="preserve"> </w:t>
      </w:r>
      <w:r w:rsidR="00410C15" w:rsidRPr="00B3759A">
        <w:rPr>
          <w:rFonts w:ascii="Arial" w:eastAsia="Times New Roman" w:hAnsi="Arial" w:cs="Arial"/>
          <w:color w:val="000000" w:themeColor="text1"/>
          <w:sz w:val="24"/>
          <w:szCs w:val="24"/>
          <w:lang w:eastAsia="hr-HR"/>
        </w:rPr>
        <w:t>u vlasništvu Općine</w:t>
      </w:r>
      <w:r w:rsidRPr="00B3759A">
        <w:rPr>
          <w:rFonts w:ascii="Arial" w:eastAsia="Times New Roman" w:hAnsi="Arial" w:cs="Arial"/>
          <w:color w:val="000000" w:themeColor="text1"/>
          <w:sz w:val="24"/>
          <w:szCs w:val="24"/>
          <w:lang w:eastAsia="hr-HR"/>
        </w:rPr>
        <w:t xml:space="preserve"> (poslužna nekretnina).</w:t>
      </w:r>
    </w:p>
    <w:p w14:paraId="2C17AA9D" w14:textId="77777777" w:rsidR="00B3759A" w:rsidRDefault="00B3759A" w:rsidP="00B3759A">
      <w:pPr>
        <w:spacing w:line="276" w:lineRule="auto"/>
        <w:jc w:val="both"/>
        <w:rPr>
          <w:rFonts w:ascii="Arial" w:eastAsia="Times New Roman" w:hAnsi="Arial" w:cs="Arial"/>
          <w:color w:val="000000" w:themeColor="text1"/>
          <w:sz w:val="24"/>
          <w:szCs w:val="24"/>
          <w:lang w:eastAsia="hr-HR"/>
        </w:rPr>
      </w:pPr>
    </w:p>
    <w:p w14:paraId="22F921FA" w14:textId="4CE8B0FD" w:rsidR="00B3759A" w:rsidRPr="00B3759A" w:rsidRDefault="00B3759A" w:rsidP="00B3759A">
      <w:pPr>
        <w:spacing w:line="276"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 </w:t>
      </w:r>
      <w:r w:rsidRPr="00B3759A">
        <w:rPr>
          <w:rFonts w:ascii="Arial" w:eastAsia="Times New Roman" w:hAnsi="Arial" w:cs="Arial"/>
          <w:color w:val="000000" w:themeColor="text1"/>
          <w:sz w:val="24"/>
          <w:szCs w:val="24"/>
          <w:lang w:eastAsia="hr-HR"/>
        </w:rPr>
        <w:t>služnost na nekretninama</w:t>
      </w:r>
      <w:r w:rsidRPr="00B3759A">
        <w:t xml:space="preserve"> </w:t>
      </w:r>
      <w:r w:rsidRPr="00B3759A">
        <w:rPr>
          <w:rFonts w:ascii="Arial" w:eastAsia="Times New Roman" w:hAnsi="Arial" w:cs="Arial"/>
          <w:color w:val="000000" w:themeColor="text1"/>
          <w:sz w:val="24"/>
          <w:szCs w:val="24"/>
          <w:lang w:eastAsia="hr-HR"/>
        </w:rPr>
        <w:t>u vlasništvu Općine</w:t>
      </w:r>
      <w:r>
        <w:rPr>
          <w:rFonts w:ascii="Arial" w:eastAsia="Times New Roman" w:hAnsi="Arial" w:cs="Arial"/>
          <w:color w:val="000000" w:themeColor="text1"/>
          <w:sz w:val="24"/>
          <w:szCs w:val="24"/>
          <w:lang w:eastAsia="hr-HR"/>
        </w:rPr>
        <w:t xml:space="preserve"> plaća se puna novčana naknada za sve što će Općina trpjeti i biti oštećena te se njeno osnivanje uvjetuje potpunom isplatom. O osnivanju prava služnosti, te o visini naknade, općinski načelnik i predlagatelj zaključuju ugovor kojim uređuju međusobna prava i obveze.</w:t>
      </w:r>
    </w:p>
    <w:p w14:paraId="1A4B4A78" w14:textId="77777777" w:rsidR="00410C15" w:rsidRDefault="00410C15" w:rsidP="00410C15">
      <w:pPr>
        <w:spacing w:line="276" w:lineRule="auto"/>
        <w:jc w:val="both"/>
        <w:rPr>
          <w:rFonts w:ascii="Arial" w:eastAsia="Times New Roman" w:hAnsi="Arial" w:cs="Arial"/>
          <w:color w:val="FF0000"/>
          <w:sz w:val="24"/>
          <w:szCs w:val="24"/>
          <w:lang w:eastAsia="hr-HR"/>
        </w:rPr>
      </w:pPr>
    </w:p>
    <w:p w14:paraId="70F0E310" w14:textId="12EE710A" w:rsidR="007019A1" w:rsidRPr="007019A1" w:rsidRDefault="007019A1" w:rsidP="00410C15">
      <w:pPr>
        <w:spacing w:line="276" w:lineRule="auto"/>
        <w:jc w:val="both"/>
        <w:rPr>
          <w:rFonts w:ascii="Arial" w:eastAsia="Times New Roman" w:hAnsi="Arial" w:cs="Arial"/>
          <w:color w:val="000000" w:themeColor="text1"/>
          <w:sz w:val="24"/>
          <w:szCs w:val="24"/>
          <w:lang w:eastAsia="hr-HR"/>
        </w:rPr>
      </w:pPr>
      <w:r w:rsidRPr="007019A1">
        <w:rPr>
          <w:rFonts w:ascii="Arial" w:eastAsia="Times New Roman" w:hAnsi="Arial" w:cs="Arial"/>
          <w:color w:val="000000" w:themeColor="text1"/>
          <w:sz w:val="24"/>
          <w:szCs w:val="24"/>
          <w:lang w:eastAsia="hr-HR"/>
        </w:rPr>
        <w:t>Odobrenje za osnivanje i uvjete osnivanja prava građenja utvrđuje Općinsko vijeće posebnom odlukom.</w:t>
      </w:r>
    </w:p>
    <w:p w14:paraId="6443CD47" w14:textId="77777777" w:rsidR="007019A1" w:rsidRPr="00AF0882" w:rsidRDefault="007019A1" w:rsidP="00410C15">
      <w:pPr>
        <w:spacing w:line="276" w:lineRule="auto"/>
        <w:jc w:val="both"/>
        <w:rPr>
          <w:rFonts w:ascii="Arial" w:eastAsia="Times New Roman" w:hAnsi="Arial" w:cs="Arial"/>
          <w:color w:val="FF0000"/>
          <w:sz w:val="24"/>
          <w:szCs w:val="24"/>
          <w:highlight w:val="yellow"/>
          <w:lang w:eastAsia="hr-HR"/>
        </w:rPr>
      </w:pPr>
    </w:p>
    <w:p w14:paraId="5574A96C" w14:textId="4CFCB354" w:rsidR="00410C15" w:rsidRPr="00B3759A" w:rsidRDefault="00B3759A" w:rsidP="00410C15">
      <w:pPr>
        <w:spacing w:line="276" w:lineRule="auto"/>
        <w:jc w:val="both"/>
        <w:rPr>
          <w:rFonts w:ascii="Arial" w:eastAsia="Times New Roman" w:hAnsi="Arial" w:cs="Arial"/>
          <w:color w:val="000000" w:themeColor="text1"/>
          <w:sz w:val="24"/>
          <w:szCs w:val="24"/>
          <w:lang w:eastAsia="hr-HR"/>
        </w:rPr>
      </w:pPr>
      <w:r w:rsidRPr="00B3759A">
        <w:rPr>
          <w:rFonts w:ascii="Arial" w:eastAsia="Times New Roman" w:hAnsi="Arial" w:cs="Arial"/>
          <w:color w:val="000000" w:themeColor="text1"/>
          <w:sz w:val="24"/>
          <w:szCs w:val="24"/>
          <w:lang w:eastAsia="hr-HR"/>
        </w:rPr>
        <w:t>O</w:t>
      </w:r>
      <w:r w:rsidR="00410C15" w:rsidRPr="00B3759A">
        <w:rPr>
          <w:rFonts w:ascii="Arial" w:eastAsia="Times New Roman" w:hAnsi="Arial" w:cs="Arial"/>
          <w:color w:val="000000" w:themeColor="text1"/>
          <w:sz w:val="24"/>
          <w:szCs w:val="24"/>
          <w:lang w:eastAsia="hr-HR"/>
        </w:rPr>
        <w:t>snivanje založnog prava (</w:t>
      </w:r>
      <w:r w:rsidRPr="00B3759A">
        <w:rPr>
          <w:rFonts w:ascii="Arial" w:eastAsia="Times New Roman" w:hAnsi="Arial" w:cs="Arial"/>
          <w:color w:val="000000" w:themeColor="text1"/>
          <w:sz w:val="24"/>
          <w:szCs w:val="24"/>
          <w:lang w:eastAsia="hr-HR"/>
        </w:rPr>
        <w:t>hipoteka</w:t>
      </w:r>
      <w:r w:rsidR="00410C15" w:rsidRPr="00B3759A">
        <w:rPr>
          <w:rFonts w:ascii="Arial" w:eastAsia="Times New Roman" w:hAnsi="Arial" w:cs="Arial"/>
          <w:color w:val="000000" w:themeColor="text1"/>
          <w:sz w:val="24"/>
          <w:szCs w:val="24"/>
          <w:lang w:eastAsia="hr-HR"/>
        </w:rPr>
        <w:t xml:space="preserve">) na nekretninama </w:t>
      </w:r>
      <w:r w:rsidRPr="00B3759A">
        <w:rPr>
          <w:rFonts w:ascii="Arial" w:eastAsia="Times New Roman" w:hAnsi="Arial" w:cs="Arial"/>
          <w:color w:val="000000" w:themeColor="text1"/>
          <w:sz w:val="24"/>
          <w:szCs w:val="24"/>
          <w:lang w:eastAsia="hr-HR"/>
        </w:rPr>
        <w:t xml:space="preserve">u vlasništvu Općine može se </w:t>
      </w:r>
      <w:r w:rsidR="00410C15" w:rsidRPr="00B3759A">
        <w:rPr>
          <w:rFonts w:ascii="Arial" w:eastAsia="Times New Roman" w:hAnsi="Arial" w:cs="Arial"/>
          <w:color w:val="000000" w:themeColor="text1"/>
          <w:sz w:val="24"/>
          <w:szCs w:val="24"/>
          <w:lang w:eastAsia="hr-HR"/>
        </w:rPr>
        <w:t xml:space="preserve">dozvoliti ako je to u </w:t>
      </w:r>
      <w:r w:rsidRPr="00B3759A">
        <w:rPr>
          <w:rFonts w:ascii="Arial" w:eastAsia="Times New Roman" w:hAnsi="Arial" w:cs="Arial"/>
          <w:color w:val="000000" w:themeColor="text1"/>
          <w:sz w:val="24"/>
          <w:szCs w:val="24"/>
          <w:lang w:eastAsia="hr-HR"/>
        </w:rPr>
        <w:t xml:space="preserve">izravnom </w:t>
      </w:r>
      <w:r w:rsidR="00410C15" w:rsidRPr="00B3759A">
        <w:rPr>
          <w:rFonts w:ascii="Arial" w:eastAsia="Times New Roman" w:hAnsi="Arial" w:cs="Arial"/>
          <w:color w:val="000000" w:themeColor="text1"/>
          <w:sz w:val="24"/>
          <w:szCs w:val="24"/>
          <w:lang w:eastAsia="hr-HR"/>
        </w:rPr>
        <w:t xml:space="preserve">interesu Općine. </w:t>
      </w:r>
    </w:p>
    <w:p w14:paraId="3A2D6668" w14:textId="77777777" w:rsidR="007E2B95" w:rsidRDefault="007E2B95" w:rsidP="002834BF">
      <w:pPr>
        <w:rPr>
          <w:sz w:val="24"/>
        </w:rPr>
      </w:pPr>
    </w:p>
    <w:p w14:paraId="4952F470" w14:textId="77777777" w:rsidR="000A5E03" w:rsidRDefault="000A5E03" w:rsidP="002834BF">
      <w:pPr>
        <w:rPr>
          <w:sz w:val="24"/>
        </w:rPr>
      </w:pPr>
    </w:p>
    <w:p w14:paraId="57A78F3E" w14:textId="3E1977CE" w:rsidR="00FC0BEC" w:rsidRDefault="00C533C9" w:rsidP="00FC0BEC">
      <w:pPr>
        <w:pStyle w:val="Naslov3"/>
      </w:pPr>
      <w:bookmarkStart w:id="48" w:name="_Toc67471717"/>
      <w:r>
        <w:t>4</w:t>
      </w:r>
      <w:r w:rsidR="00CE3D85">
        <w:t>.3.3</w:t>
      </w:r>
      <w:r w:rsidR="00FC0BEC">
        <w:t>. Analiza neprocijenjenih nekretnina</w:t>
      </w:r>
      <w:bookmarkEnd w:id="48"/>
    </w:p>
    <w:p w14:paraId="769E2AF8" w14:textId="77777777" w:rsidR="007E61FB" w:rsidRDefault="007E61FB" w:rsidP="00FC0BEC">
      <w:pPr>
        <w:tabs>
          <w:tab w:val="left" w:pos="972"/>
        </w:tabs>
        <w:spacing w:line="276" w:lineRule="auto"/>
        <w:jc w:val="both"/>
        <w:rPr>
          <w:sz w:val="24"/>
        </w:rPr>
      </w:pPr>
    </w:p>
    <w:p w14:paraId="102B0BCD" w14:textId="77777777" w:rsidR="00FC0BEC" w:rsidRDefault="00FC0BEC" w:rsidP="00FC0BEC">
      <w:pPr>
        <w:tabs>
          <w:tab w:val="left" w:pos="972"/>
        </w:tabs>
        <w:spacing w:line="276" w:lineRule="auto"/>
        <w:jc w:val="both"/>
        <w:rPr>
          <w:sz w:val="24"/>
        </w:rPr>
      </w:pPr>
      <w:r w:rsidRPr="0055392A">
        <w:rPr>
          <w:sz w:val="24"/>
        </w:rPr>
        <w:t>Procjena vrijednosti nekretnina u Republici Hrvatskoj regulirana je Zakonom o pr</w:t>
      </w:r>
      <w:r>
        <w:rPr>
          <w:sz w:val="24"/>
        </w:rPr>
        <w:t>ocjeni vrijednosti nekretnina („</w:t>
      </w:r>
      <w:r w:rsidRPr="0055392A">
        <w:rPr>
          <w:sz w:val="24"/>
        </w:rPr>
        <w:t>Narodne novine</w:t>
      </w:r>
      <w:r>
        <w:rPr>
          <w:sz w:val="24"/>
        </w:rPr>
        <w:t>“</w:t>
      </w:r>
      <w:r w:rsidRPr="0055392A">
        <w:rPr>
          <w:sz w:val="24"/>
        </w:rPr>
        <w:t xml:space="preserve">, broj 78/15) koji je donesen 03. srpnja 2015. godine, a na snazi je od 25. srpnja 2015. godine. </w:t>
      </w:r>
    </w:p>
    <w:p w14:paraId="182010D5" w14:textId="77777777" w:rsidR="00FC0BEC" w:rsidRDefault="00FC0BEC" w:rsidP="00FC0BEC">
      <w:pPr>
        <w:tabs>
          <w:tab w:val="left" w:pos="972"/>
        </w:tabs>
        <w:spacing w:line="276" w:lineRule="auto"/>
        <w:jc w:val="both"/>
        <w:rPr>
          <w:sz w:val="24"/>
        </w:rPr>
      </w:pPr>
    </w:p>
    <w:p w14:paraId="4169652F" w14:textId="5E706002" w:rsidR="00FC0BEC" w:rsidRPr="0055392A" w:rsidRDefault="00FC0BEC" w:rsidP="00FC0BEC">
      <w:pPr>
        <w:tabs>
          <w:tab w:val="left" w:pos="972"/>
        </w:tabs>
        <w:spacing w:line="276" w:lineRule="auto"/>
        <w:jc w:val="both"/>
        <w:rPr>
          <w:sz w:val="24"/>
        </w:rPr>
      </w:pPr>
      <w:r w:rsidRPr="0055392A">
        <w:rPr>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5B86B5" w14:textId="77777777" w:rsidR="00FC0BEC" w:rsidRPr="0055392A" w:rsidRDefault="00FC0BEC" w:rsidP="00FC0BEC">
      <w:pPr>
        <w:tabs>
          <w:tab w:val="left" w:pos="972"/>
        </w:tabs>
        <w:spacing w:line="276" w:lineRule="auto"/>
        <w:jc w:val="both"/>
        <w:rPr>
          <w:sz w:val="24"/>
        </w:rPr>
      </w:pPr>
    </w:p>
    <w:p w14:paraId="694B7DEE" w14:textId="60274085" w:rsidR="00FC0BEC" w:rsidRDefault="00FC0BEC" w:rsidP="00FC0BEC">
      <w:pPr>
        <w:tabs>
          <w:tab w:val="left" w:pos="972"/>
        </w:tabs>
        <w:spacing w:line="276" w:lineRule="auto"/>
        <w:jc w:val="both"/>
        <w:rPr>
          <w:sz w:val="24"/>
        </w:rPr>
      </w:pPr>
      <w:r w:rsidRPr="00DA2961">
        <w:rPr>
          <w:sz w:val="24"/>
        </w:rPr>
        <w:t xml:space="preserve">Općina </w:t>
      </w:r>
      <w:r w:rsidR="00F43BF3">
        <w:rPr>
          <w:sz w:val="24"/>
        </w:rPr>
        <w:t>Rovišće</w:t>
      </w:r>
      <w:r w:rsidRPr="00DA2961">
        <w:rPr>
          <w:sz w:val="24"/>
        </w:rPr>
        <w:t xml:space="preserve"> će vršiti procjenu nekretnina u trenutku kad</w:t>
      </w:r>
      <w:r w:rsidR="00A85983">
        <w:rPr>
          <w:sz w:val="24"/>
        </w:rPr>
        <w:t>a se za to ukaže potreba</w:t>
      </w:r>
      <w:r w:rsidR="00A85983" w:rsidRPr="00A85983">
        <w:rPr>
          <w:sz w:val="24"/>
        </w:rPr>
        <w:t>, odnosno prije raspolaganja nekretninama</w:t>
      </w:r>
      <w:r w:rsidRPr="00DA2961">
        <w:rPr>
          <w:sz w:val="24"/>
        </w:rPr>
        <w:t xml:space="preserv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4FAF3BBF" w14:textId="77777777" w:rsidR="00A85983" w:rsidRDefault="00A85983" w:rsidP="00FC0BEC">
      <w:pPr>
        <w:tabs>
          <w:tab w:val="left" w:pos="972"/>
        </w:tabs>
        <w:spacing w:line="276" w:lineRule="auto"/>
        <w:jc w:val="both"/>
        <w:rPr>
          <w:sz w:val="24"/>
        </w:rPr>
      </w:pPr>
    </w:p>
    <w:p w14:paraId="4A75F934" w14:textId="743FF38C" w:rsidR="008B581C" w:rsidRDefault="00A85983" w:rsidP="00FC0BEC">
      <w:pPr>
        <w:tabs>
          <w:tab w:val="left" w:pos="972"/>
        </w:tabs>
        <w:spacing w:line="276" w:lineRule="auto"/>
        <w:jc w:val="both"/>
        <w:rPr>
          <w:sz w:val="24"/>
        </w:rPr>
      </w:pPr>
      <w:r w:rsidRPr="00A85983">
        <w:rPr>
          <w:sz w:val="24"/>
        </w:rPr>
        <w:t xml:space="preserve">Početna cijena nekretnine utvrđuje se u visini tržišne cijene nekretnine sukladno procjeni vrijednosti ovlaštenog sudskog vještaka. Sudski vještak tržišnu vrijednost nekretnina utvrđuje sukladno odredbama Uredbe kojom se uređuje utvrđivanje tržišne vrijednosti, naknade za osnivanje prava građenja i naknade za osnivanje prava </w:t>
      </w:r>
      <w:r w:rsidRPr="00A85983">
        <w:rPr>
          <w:sz w:val="24"/>
        </w:rPr>
        <w:lastRenderedPageBreak/>
        <w:t>služnosti na nekretninama u vlasništvu Republike Hrvatske. U početni iznos kupoprodajne cijene su uključeni svi troškovi sudskog vještaka, troškovi formiranja građevinske čestice, ako je radi prodaje bilo potrebno formirati česticu.</w:t>
      </w:r>
    </w:p>
    <w:p w14:paraId="35D174E9" w14:textId="77777777" w:rsidR="000A5E03" w:rsidRDefault="000A5E03" w:rsidP="00FC0BEC">
      <w:pPr>
        <w:tabs>
          <w:tab w:val="left" w:pos="972"/>
        </w:tabs>
        <w:spacing w:line="276" w:lineRule="auto"/>
        <w:jc w:val="both"/>
        <w:rPr>
          <w:sz w:val="24"/>
        </w:rPr>
      </w:pPr>
    </w:p>
    <w:p w14:paraId="1EA0BA74" w14:textId="6B480E18" w:rsidR="000F458D" w:rsidRDefault="00C533C9" w:rsidP="000F458D">
      <w:pPr>
        <w:pStyle w:val="Naslov2"/>
        <w:numPr>
          <w:ilvl w:val="0"/>
          <w:numId w:val="0"/>
        </w:numPr>
        <w:spacing w:before="0" w:line="240" w:lineRule="auto"/>
      </w:pPr>
      <w:bookmarkStart w:id="49" w:name="_Toc67471718"/>
      <w:r>
        <w:t>4</w:t>
      </w:r>
      <w:r w:rsidR="000F458D">
        <w:t>.4. Analiza upravljanja komunalnom infrastrukturom</w:t>
      </w:r>
      <w:bookmarkEnd w:id="49"/>
    </w:p>
    <w:p w14:paraId="0EBB84EC" w14:textId="77777777" w:rsidR="000F458D" w:rsidRDefault="000F458D" w:rsidP="000F458D">
      <w:pPr>
        <w:tabs>
          <w:tab w:val="left" w:pos="972"/>
        </w:tabs>
        <w:spacing w:line="276" w:lineRule="auto"/>
        <w:jc w:val="both"/>
        <w:rPr>
          <w:sz w:val="24"/>
        </w:rPr>
      </w:pPr>
    </w:p>
    <w:p w14:paraId="72542FF4" w14:textId="32545481" w:rsidR="007B7826" w:rsidRDefault="007B7826" w:rsidP="000F458D">
      <w:pPr>
        <w:tabs>
          <w:tab w:val="left" w:pos="972"/>
        </w:tabs>
        <w:spacing w:line="276" w:lineRule="auto"/>
        <w:jc w:val="both"/>
        <w:rPr>
          <w:sz w:val="24"/>
        </w:rPr>
      </w:pPr>
      <w:r>
        <w:rPr>
          <w:sz w:val="24"/>
        </w:rPr>
        <w:t>P</w:t>
      </w:r>
      <w:r w:rsidRPr="007B7826">
        <w:rPr>
          <w:sz w:val="24"/>
        </w:rPr>
        <w:t>rema članku 59. Zakona o komunalnom gospodarstvu (''Narodne novine'' 68/18, 110/18, 32/20)</w:t>
      </w:r>
      <w:r w:rsidRPr="007B7826">
        <w:t xml:space="preserve"> </w:t>
      </w:r>
      <w:r>
        <w:rPr>
          <w:sz w:val="24"/>
        </w:rPr>
        <w:t>k</w:t>
      </w:r>
      <w:r w:rsidRPr="007B7826">
        <w:rPr>
          <w:sz w:val="24"/>
        </w:rPr>
        <w:t>omunalna infrastruktura jesu:</w:t>
      </w:r>
    </w:p>
    <w:p w14:paraId="33DAC779" w14:textId="4D6428AB" w:rsidR="007B7826" w:rsidRPr="007B7826" w:rsidRDefault="007B7826" w:rsidP="007B7826">
      <w:pPr>
        <w:tabs>
          <w:tab w:val="left" w:pos="972"/>
        </w:tabs>
        <w:spacing w:line="276" w:lineRule="auto"/>
        <w:jc w:val="both"/>
        <w:rPr>
          <w:sz w:val="24"/>
        </w:rPr>
      </w:pPr>
      <w:r>
        <w:rPr>
          <w:sz w:val="24"/>
        </w:rPr>
        <w:tab/>
      </w:r>
      <w:r w:rsidRPr="007B7826">
        <w:rPr>
          <w:sz w:val="24"/>
        </w:rPr>
        <w:t>1. nerazvrstane ceste</w:t>
      </w:r>
    </w:p>
    <w:p w14:paraId="6B234944" w14:textId="167912E6" w:rsidR="007B7826" w:rsidRPr="007B7826" w:rsidRDefault="007B7826" w:rsidP="007B7826">
      <w:pPr>
        <w:tabs>
          <w:tab w:val="left" w:pos="972"/>
        </w:tabs>
        <w:spacing w:line="276" w:lineRule="auto"/>
        <w:jc w:val="both"/>
        <w:rPr>
          <w:sz w:val="24"/>
        </w:rPr>
      </w:pPr>
      <w:r>
        <w:rPr>
          <w:sz w:val="24"/>
        </w:rPr>
        <w:tab/>
      </w:r>
      <w:r w:rsidRPr="007B7826">
        <w:rPr>
          <w:sz w:val="24"/>
        </w:rPr>
        <w:t>2. javne prometne površine na kojima nije dopušten promet motornih vozila</w:t>
      </w:r>
    </w:p>
    <w:p w14:paraId="43BEAD83" w14:textId="3DD6AED0" w:rsidR="007B7826" w:rsidRPr="007B7826" w:rsidRDefault="007B7826" w:rsidP="007B7826">
      <w:pPr>
        <w:tabs>
          <w:tab w:val="left" w:pos="972"/>
        </w:tabs>
        <w:spacing w:line="276" w:lineRule="auto"/>
        <w:jc w:val="both"/>
        <w:rPr>
          <w:sz w:val="24"/>
        </w:rPr>
      </w:pPr>
      <w:r>
        <w:rPr>
          <w:sz w:val="24"/>
        </w:rPr>
        <w:tab/>
      </w:r>
      <w:r w:rsidRPr="007B7826">
        <w:rPr>
          <w:sz w:val="24"/>
        </w:rPr>
        <w:t>3. javna parkirališta</w:t>
      </w:r>
    </w:p>
    <w:p w14:paraId="05136584" w14:textId="6FFD304F" w:rsidR="007B7826" w:rsidRPr="007B7826" w:rsidRDefault="007B7826" w:rsidP="007B7826">
      <w:pPr>
        <w:tabs>
          <w:tab w:val="left" w:pos="972"/>
        </w:tabs>
        <w:spacing w:line="276" w:lineRule="auto"/>
        <w:jc w:val="both"/>
        <w:rPr>
          <w:sz w:val="24"/>
        </w:rPr>
      </w:pPr>
      <w:r>
        <w:rPr>
          <w:sz w:val="24"/>
        </w:rPr>
        <w:tab/>
      </w:r>
      <w:r w:rsidRPr="007B7826">
        <w:rPr>
          <w:sz w:val="24"/>
        </w:rPr>
        <w:t>4. javne garaže</w:t>
      </w:r>
    </w:p>
    <w:p w14:paraId="542A3425" w14:textId="5F33433A" w:rsidR="007B7826" w:rsidRPr="007B7826" w:rsidRDefault="007B7826" w:rsidP="007B7826">
      <w:pPr>
        <w:tabs>
          <w:tab w:val="left" w:pos="972"/>
        </w:tabs>
        <w:spacing w:line="276" w:lineRule="auto"/>
        <w:jc w:val="both"/>
        <w:rPr>
          <w:sz w:val="24"/>
        </w:rPr>
      </w:pPr>
      <w:r>
        <w:rPr>
          <w:sz w:val="24"/>
        </w:rPr>
        <w:tab/>
      </w:r>
      <w:r w:rsidRPr="007B7826">
        <w:rPr>
          <w:sz w:val="24"/>
        </w:rPr>
        <w:t>5. javne zelene površine</w:t>
      </w:r>
    </w:p>
    <w:p w14:paraId="721F5C4F" w14:textId="4CA70414" w:rsidR="007B7826" w:rsidRPr="007B7826" w:rsidRDefault="007B7826" w:rsidP="007B7826">
      <w:pPr>
        <w:tabs>
          <w:tab w:val="left" w:pos="972"/>
        </w:tabs>
        <w:spacing w:line="276" w:lineRule="auto"/>
        <w:jc w:val="both"/>
        <w:rPr>
          <w:sz w:val="24"/>
        </w:rPr>
      </w:pPr>
      <w:r>
        <w:rPr>
          <w:sz w:val="24"/>
        </w:rPr>
        <w:tab/>
      </w:r>
      <w:r w:rsidRPr="007B7826">
        <w:rPr>
          <w:sz w:val="24"/>
        </w:rPr>
        <w:t>6. građevine i uređaji javne namjene</w:t>
      </w:r>
    </w:p>
    <w:p w14:paraId="38253FFB" w14:textId="3E543E58" w:rsidR="007B7826" w:rsidRPr="007B7826" w:rsidRDefault="007B7826" w:rsidP="007B7826">
      <w:pPr>
        <w:tabs>
          <w:tab w:val="left" w:pos="972"/>
        </w:tabs>
        <w:spacing w:line="276" w:lineRule="auto"/>
        <w:jc w:val="both"/>
        <w:rPr>
          <w:sz w:val="24"/>
        </w:rPr>
      </w:pPr>
      <w:r>
        <w:rPr>
          <w:sz w:val="24"/>
        </w:rPr>
        <w:tab/>
      </w:r>
      <w:r w:rsidRPr="007B7826">
        <w:rPr>
          <w:sz w:val="24"/>
        </w:rPr>
        <w:t>7. javna rasvjeta</w:t>
      </w:r>
    </w:p>
    <w:p w14:paraId="08144EA3" w14:textId="40E88FF5" w:rsidR="007B7826" w:rsidRPr="007B7826" w:rsidRDefault="007B7826" w:rsidP="007B7826">
      <w:pPr>
        <w:tabs>
          <w:tab w:val="left" w:pos="972"/>
        </w:tabs>
        <w:spacing w:line="276" w:lineRule="auto"/>
        <w:jc w:val="both"/>
        <w:rPr>
          <w:sz w:val="24"/>
        </w:rPr>
      </w:pPr>
      <w:r>
        <w:rPr>
          <w:sz w:val="24"/>
        </w:rPr>
        <w:tab/>
      </w:r>
      <w:r w:rsidRPr="007B7826">
        <w:rPr>
          <w:sz w:val="24"/>
        </w:rPr>
        <w:t>8. groblja i krematoriji na grobljima</w:t>
      </w:r>
    </w:p>
    <w:p w14:paraId="0E197D83" w14:textId="34E7899D" w:rsidR="007B7826" w:rsidRPr="007B7826" w:rsidRDefault="007B7826" w:rsidP="007B7826">
      <w:pPr>
        <w:tabs>
          <w:tab w:val="left" w:pos="972"/>
        </w:tabs>
        <w:spacing w:line="276" w:lineRule="auto"/>
        <w:jc w:val="both"/>
        <w:rPr>
          <w:sz w:val="24"/>
        </w:rPr>
      </w:pPr>
      <w:r>
        <w:rPr>
          <w:sz w:val="24"/>
        </w:rPr>
        <w:tab/>
      </w:r>
      <w:r w:rsidRPr="007B7826">
        <w:rPr>
          <w:sz w:val="24"/>
        </w:rPr>
        <w:t>9. građevine namijenjene obavljanju javnog prijevoza.</w:t>
      </w:r>
    </w:p>
    <w:p w14:paraId="7E3ECA07" w14:textId="77777777" w:rsidR="007B7826" w:rsidRDefault="007B7826" w:rsidP="000F458D">
      <w:pPr>
        <w:tabs>
          <w:tab w:val="left" w:pos="972"/>
        </w:tabs>
        <w:spacing w:line="276" w:lineRule="auto"/>
        <w:jc w:val="both"/>
        <w:rPr>
          <w:sz w:val="24"/>
        </w:rPr>
      </w:pPr>
    </w:p>
    <w:p w14:paraId="31971D2F" w14:textId="3BDB2601" w:rsidR="007B7826" w:rsidRDefault="007B7826" w:rsidP="000F458D">
      <w:pPr>
        <w:tabs>
          <w:tab w:val="left" w:pos="972"/>
        </w:tabs>
        <w:spacing w:line="276" w:lineRule="auto"/>
        <w:jc w:val="both"/>
        <w:rPr>
          <w:sz w:val="24"/>
        </w:rPr>
      </w:pPr>
      <w:r w:rsidRPr="007B7826">
        <w:rPr>
          <w:sz w:val="24"/>
        </w:rPr>
        <w:t xml:space="preserve">Osim </w:t>
      </w:r>
      <w:r>
        <w:rPr>
          <w:sz w:val="24"/>
        </w:rPr>
        <w:t xml:space="preserve">gore navedenih građevina, </w:t>
      </w:r>
      <w:r w:rsidRPr="007B7826">
        <w:rPr>
          <w:sz w:val="24"/>
        </w:rPr>
        <w:t>predstavničko tijelo jedinice lokalne samouprave može odlukom odrediti i druge građevine komunalne infrastrukture, ako služe za obavljanje komunalne djelatnosti.</w:t>
      </w:r>
    </w:p>
    <w:p w14:paraId="1CC3A175" w14:textId="77777777" w:rsidR="007B7826" w:rsidRDefault="007B7826" w:rsidP="000F458D">
      <w:pPr>
        <w:tabs>
          <w:tab w:val="left" w:pos="972"/>
        </w:tabs>
        <w:spacing w:line="276" w:lineRule="auto"/>
        <w:jc w:val="both"/>
        <w:rPr>
          <w:sz w:val="24"/>
        </w:rPr>
      </w:pPr>
    </w:p>
    <w:p w14:paraId="3788492B" w14:textId="11968056" w:rsidR="00642F7C" w:rsidRDefault="00EF56E3" w:rsidP="000F458D">
      <w:pPr>
        <w:tabs>
          <w:tab w:val="left" w:pos="972"/>
        </w:tabs>
        <w:spacing w:line="276" w:lineRule="auto"/>
        <w:jc w:val="both"/>
        <w:rPr>
          <w:sz w:val="24"/>
        </w:rPr>
      </w:pPr>
      <w:r w:rsidRPr="00EF56E3">
        <w:rPr>
          <w:sz w:val="24"/>
        </w:rPr>
        <w:t>Pr</w:t>
      </w:r>
      <w:r>
        <w:rPr>
          <w:sz w:val="24"/>
        </w:rPr>
        <w:t>ogramima</w:t>
      </w:r>
      <w:r w:rsidRPr="00EF56E3">
        <w:rPr>
          <w:sz w:val="24"/>
        </w:rPr>
        <w:t xml:space="preserve"> održavanja</w:t>
      </w:r>
      <w:r>
        <w:rPr>
          <w:sz w:val="24"/>
        </w:rPr>
        <w:t xml:space="preserve"> i izgradnje</w:t>
      </w:r>
      <w:r w:rsidRPr="00EF56E3">
        <w:rPr>
          <w:sz w:val="24"/>
        </w:rPr>
        <w:t xml:space="preserve"> komunalne infrastrukture na području Općine </w:t>
      </w:r>
      <w:r w:rsidR="00F43BF3">
        <w:rPr>
          <w:sz w:val="24"/>
        </w:rPr>
        <w:t>Rovišće</w:t>
      </w:r>
      <w:r w:rsidRPr="00EF56E3">
        <w:rPr>
          <w:sz w:val="24"/>
        </w:rPr>
        <w:t xml:space="preserve"> u skladu s predvidivim sredstvima i izvorima financiranja, određuju </w:t>
      </w:r>
      <w:r>
        <w:rPr>
          <w:sz w:val="24"/>
        </w:rPr>
        <w:t xml:space="preserve">se </w:t>
      </w:r>
      <w:r w:rsidRPr="00EF56E3">
        <w:rPr>
          <w:sz w:val="24"/>
        </w:rPr>
        <w:t>radovi na održavanju</w:t>
      </w:r>
      <w:r>
        <w:rPr>
          <w:sz w:val="24"/>
        </w:rPr>
        <w:t xml:space="preserve"> i izgradnji </w:t>
      </w:r>
      <w:r w:rsidRPr="00EF56E3">
        <w:rPr>
          <w:sz w:val="24"/>
        </w:rPr>
        <w:t xml:space="preserve"> objekata i uređaja komunalne infrastrukture</w:t>
      </w:r>
      <w:r w:rsidR="00642F7C">
        <w:rPr>
          <w:sz w:val="24"/>
        </w:rPr>
        <w:t>.</w:t>
      </w:r>
    </w:p>
    <w:p w14:paraId="4B9049A6" w14:textId="77777777" w:rsidR="00EF6E25" w:rsidRDefault="00EF6E25" w:rsidP="000F458D">
      <w:pPr>
        <w:tabs>
          <w:tab w:val="left" w:pos="972"/>
        </w:tabs>
        <w:spacing w:line="276" w:lineRule="auto"/>
        <w:jc w:val="both"/>
        <w:rPr>
          <w:sz w:val="24"/>
        </w:rPr>
      </w:pPr>
    </w:p>
    <w:p w14:paraId="4AE6F8D9" w14:textId="42077B14" w:rsidR="000F458D" w:rsidRPr="000F458D" w:rsidRDefault="00C533C9" w:rsidP="000F458D">
      <w:pPr>
        <w:pStyle w:val="Naslov3"/>
      </w:pPr>
      <w:bookmarkStart w:id="50" w:name="_Toc67471719"/>
      <w:r>
        <w:t>4</w:t>
      </w:r>
      <w:r w:rsidR="000F458D">
        <w:t xml:space="preserve">.4.1. </w:t>
      </w:r>
      <w:r w:rsidR="000F458D" w:rsidRPr="000F458D">
        <w:t>Nerazvrstane ceste</w:t>
      </w:r>
      <w:bookmarkEnd w:id="50"/>
    </w:p>
    <w:p w14:paraId="19E56FA1" w14:textId="77777777" w:rsidR="000F458D" w:rsidRDefault="000F458D" w:rsidP="000F458D">
      <w:pPr>
        <w:tabs>
          <w:tab w:val="left" w:pos="972"/>
        </w:tabs>
        <w:spacing w:line="276" w:lineRule="auto"/>
        <w:jc w:val="both"/>
        <w:rPr>
          <w:sz w:val="24"/>
        </w:rPr>
      </w:pPr>
    </w:p>
    <w:p w14:paraId="14B89E37" w14:textId="7781EAC7" w:rsidR="00794EAA" w:rsidRDefault="000F458D" w:rsidP="000F458D">
      <w:pPr>
        <w:tabs>
          <w:tab w:val="left" w:pos="972"/>
        </w:tabs>
        <w:spacing w:line="276" w:lineRule="auto"/>
        <w:jc w:val="both"/>
        <w:rPr>
          <w:sz w:val="24"/>
        </w:rPr>
      </w:pPr>
      <w:r w:rsidRPr="000F458D">
        <w:rPr>
          <w:sz w:val="24"/>
        </w:rPr>
        <w:t>Nerazvrstane ceste su ceste koje se koriste za promet vozilima i koje svatko može slobodno koristiti na</w:t>
      </w:r>
      <w:r w:rsidR="002C0F27">
        <w:rPr>
          <w:sz w:val="24"/>
        </w:rPr>
        <w:t xml:space="preserve"> način i pod uvjetima određenim </w:t>
      </w:r>
      <w:r w:rsidRPr="000F458D">
        <w:rPr>
          <w:sz w:val="24"/>
        </w:rPr>
        <w:t>Zakonom</w:t>
      </w:r>
      <w:r w:rsidR="002C0F27">
        <w:rPr>
          <w:sz w:val="24"/>
        </w:rPr>
        <w:t xml:space="preserve"> o cestama</w:t>
      </w:r>
      <w:r w:rsidRPr="000F458D">
        <w:rPr>
          <w:sz w:val="24"/>
        </w:rPr>
        <w:t xml:space="preserve"> i drugim propisima, a koje nisu razvrstane kao javne ceste u smislu </w:t>
      </w:r>
      <w:r w:rsidR="00AD048A">
        <w:rPr>
          <w:sz w:val="24"/>
        </w:rPr>
        <w:t>Zakona</w:t>
      </w:r>
      <w:r w:rsidR="00AD048A" w:rsidRPr="00AD048A">
        <w:rPr>
          <w:sz w:val="24"/>
        </w:rPr>
        <w:t xml:space="preserve"> o cestama</w:t>
      </w:r>
      <w:r w:rsidR="00AD048A">
        <w:rPr>
          <w:sz w:val="24"/>
        </w:rPr>
        <w:t>.</w:t>
      </w:r>
    </w:p>
    <w:p w14:paraId="1CE66A37" w14:textId="77777777" w:rsidR="00AD048A" w:rsidRDefault="00AD048A" w:rsidP="000F458D">
      <w:pPr>
        <w:tabs>
          <w:tab w:val="left" w:pos="972"/>
        </w:tabs>
        <w:spacing w:line="276" w:lineRule="auto"/>
        <w:jc w:val="both"/>
        <w:rPr>
          <w:sz w:val="24"/>
        </w:rPr>
      </w:pPr>
    </w:p>
    <w:p w14:paraId="0034AA61" w14:textId="62F2F9A7" w:rsidR="00A30BF4" w:rsidRPr="00A30BF4" w:rsidRDefault="00A30BF4" w:rsidP="00A30BF4">
      <w:pPr>
        <w:spacing w:line="276" w:lineRule="auto"/>
        <w:jc w:val="both"/>
        <w:rPr>
          <w:color w:val="000000" w:themeColor="text1"/>
          <w:sz w:val="24"/>
          <w:szCs w:val="24"/>
        </w:rPr>
      </w:pPr>
      <w:r>
        <w:rPr>
          <w:color w:val="000000" w:themeColor="text1"/>
          <w:sz w:val="24"/>
          <w:szCs w:val="24"/>
        </w:rPr>
        <w:t>Odlukom</w:t>
      </w:r>
      <w:r w:rsidRPr="00A30BF4">
        <w:rPr>
          <w:color w:val="000000" w:themeColor="text1"/>
          <w:sz w:val="24"/>
          <w:szCs w:val="24"/>
        </w:rPr>
        <w:t xml:space="preserve"> o nerazvrstanim cestama na području Općine Rovišće („Županijski glasnik BBŽ“, broj 6/15, "Službeni glasnik Općine Rovišće", broj </w:t>
      </w:r>
      <w:r w:rsidR="00E7649F">
        <w:rPr>
          <w:color w:val="000000" w:themeColor="text1"/>
          <w:sz w:val="24"/>
          <w:szCs w:val="24"/>
        </w:rPr>
        <w:t>1</w:t>
      </w:r>
      <w:r w:rsidRPr="00A30BF4">
        <w:rPr>
          <w:color w:val="000000" w:themeColor="text1"/>
          <w:sz w:val="24"/>
          <w:szCs w:val="24"/>
        </w:rPr>
        <w:t xml:space="preserve">/20) </w:t>
      </w:r>
      <w:r>
        <w:rPr>
          <w:color w:val="000000" w:themeColor="text1"/>
          <w:sz w:val="24"/>
          <w:szCs w:val="24"/>
        </w:rPr>
        <w:t>uređ</w:t>
      </w:r>
      <w:r w:rsidRPr="00A30BF4">
        <w:rPr>
          <w:color w:val="000000" w:themeColor="text1"/>
          <w:sz w:val="24"/>
          <w:szCs w:val="24"/>
        </w:rPr>
        <w:t>uje</w:t>
      </w:r>
      <w:r>
        <w:rPr>
          <w:color w:val="000000" w:themeColor="text1"/>
          <w:sz w:val="24"/>
          <w:szCs w:val="24"/>
        </w:rPr>
        <w:t xml:space="preserve"> se</w:t>
      </w:r>
      <w:r w:rsidRPr="00A30BF4">
        <w:rPr>
          <w:color w:val="000000" w:themeColor="text1"/>
          <w:sz w:val="24"/>
          <w:szCs w:val="24"/>
        </w:rPr>
        <w:t xml:space="preserve"> kori</w:t>
      </w:r>
      <w:r>
        <w:rPr>
          <w:color w:val="000000" w:themeColor="text1"/>
          <w:sz w:val="24"/>
          <w:szCs w:val="24"/>
        </w:rPr>
        <w:t xml:space="preserve">štenje, upravljanje, </w:t>
      </w:r>
      <w:r w:rsidRPr="00A30BF4">
        <w:rPr>
          <w:color w:val="000000" w:themeColor="text1"/>
          <w:sz w:val="24"/>
          <w:szCs w:val="24"/>
        </w:rPr>
        <w:t>odr</w:t>
      </w:r>
      <w:r>
        <w:rPr>
          <w:color w:val="000000" w:themeColor="text1"/>
          <w:sz w:val="24"/>
          <w:szCs w:val="24"/>
        </w:rPr>
        <w:t>ž</w:t>
      </w:r>
      <w:r w:rsidRPr="00A30BF4">
        <w:rPr>
          <w:color w:val="000000" w:themeColor="text1"/>
          <w:sz w:val="24"/>
          <w:szCs w:val="24"/>
        </w:rPr>
        <w:t>avanje, gra</w:t>
      </w:r>
      <w:r>
        <w:rPr>
          <w:color w:val="000000" w:themeColor="text1"/>
          <w:sz w:val="24"/>
          <w:szCs w:val="24"/>
        </w:rPr>
        <w:t>đ</w:t>
      </w:r>
      <w:r w:rsidRPr="00A30BF4">
        <w:rPr>
          <w:color w:val="000000" w:themeColor="text1"/>
          <w:sz w:val="24"/>
          <w:szCs w:val="24"/>
        </w:rPr>
        <w:t>enje, rekonstrukcija, za</w:t>
      </w:r>
      <w:r>
        <w:rPr>
          <w:color w:val="000000" w:themeColor="text1"/>
          <w:sz w:val="24"/>
          <w:szCs w:val="24"/>
        </w:rPr>
        <w:t>š</w:t>
      </w:r>
      <w:r w:rsidRPr="00A30BF4">
        <w:rPr>
          <w:color w:val="000000" w:themeColor="text1"/>
          <w:sz w:val="24"/>
          <w:szCs w:val="24"/>
        </w:rPr>
        <w:t>ita, financiranje, poslovi nadzora, te evidentiranje nerazvrstanih</w:t>
      </w:r>
      <w:r w:rsidRPr="00A30BF4">
        <w:t xml:space="preserve"> </w:t>
      </w:r>
      <w:r w:rsidRPr="00A30BF4">
        <w:rPr>
          <w:color w:val="000000" w:themeColor="text1"/>
          <w:sz w:val="24"/>
          <w:szCs w:val="24"/>
        </w:rPr>
        <w:t>cesta na podru</w:t>
      </w:r>
      <w:r>
        <w:rPr>
          <w:color w:val="000000" w:themeColor="text1"/>
          <w:sz w:val="24"/>
          <w:szCs w:val="24"/>
        </w:rPr>
        <w:t>č</w:t>
      </w:r>
      <w:r w:rsidRPr="00A30BF4">
        <w:rPr>
          <w:color w:val="000000" w:themeColor="text1"/>
          <w:sz w:val="24"/>
          <w:szCs w:val="24"/>
        </w:rPr>
        <w:t>ju Op</w:t>
      </w:r>
      <w:r>
        <w:rPr>
          <w:color w:val="000000" w:themeColor="text1"/>
          <w:sz w:val="24"/>
          <w:szCs w:val="24"/>
        </w:rPr>
        <w:t>ć</w:t>
      </w:r>
      <w:r w:rsidRPr="00A30BF4">
        <w:rPr>
          <w:color w:val="000000" w:themeColor="text1"/>
          <w:sz w:val="24"/>
          <w:szCs w:val="24"/>
        </w:rPr>
        <w:t>ine Rovi</w:t>
      </w:r>
      <w:r>
        <w:rPr>
          <w:color w:val="000000" w:themeColor="text1"/>
          <w:sz w:val="24"/>
          <w:szCs w:val="24"/>
        </w:rPr>
        <w:t>šć</w:t>
      </w:r>
      <w:r w:rsidRPr="00A30BF4">
        <w:rPr>
          <w:color w:val="000000" w:themeColor="text1"/>
          <w:sz w:val="24"/>
          <w:szCs w:val="24"/>
        </w:rPr>
        <w:t>e</w:t>
      </w:r>
      <w:r>
        <w:rPr>
          <w:color w:val="000000" w:themeColor="text1"/>
          <w:sz w:val="24"/>
          <w:szCs w:val="24"/>
        </w:rPr>
        <w:t>.</w:t>
      </w:r>
    </w:p>
    <w:p w14:paraId="05295BE5" w14:textId="77777777" w:rsidR="00A30BF4" w:rsidRDefault="00A30BF4" w:rsidP="00E500AE">
      <w:pPr>
        <w:tabs>
          <w:tab w:val="left" w:pos="972"/>
        </w:tabs>
        <w:spacing w:line="276" w:lineRule="auto"/>
        <w:jc w:val="both"/>
        <w:rPr>
          <w:color w:val="FF0000"/>
          <w:sz w:val="24"/>
        </w:rPr>
      </w:pPr>
    </w:p>
    <w:p w14:paraId="703933BE" w14:textId="77777777" w:rsidR="00BC4EFB" w:rsidRDefault="003E6AA5" w:rsidP="000F458D">
      <w:pPr>
        <w:tabs>
          <w:tab w:val="left" w:pos="972"/>
        </w:tabs>
        <w:spacing w:line="276" w:lineRule="auto"/>
        <w:jc w:val="both"/>
        <w:rPr>
          <w:color w:val="000000" w:themeColor="text1"/>
          <w:sz w:val="24"/>
        </w:rPr>
      </w:pPr>
      <w:r w:rsidRPr="00BC4EFB">
        <w:rPr>
          <w:color w:val="000000" w:themeColor="text1"/>
          <w:sz w:val="24"/>
        </w:rPr>
        <w:t>Mrežu nerazvrstanih cesta na području Općine čine: ulice, seoske ceste, seoski i poljski putevi ili ceste koje spajaju dva naselja, a nisu razvrstane po posebnim propisima te druge nerazvrsta</w:t>
      </w:r>
      <w:r w:rsidR="00BC4EFB" w:rsidRPr="00BC4EFB">
        <w:rPr>
          <w:color w:val="000000" w:themeColor="text1"/>
          <w:sz w:val="24"/>
        </w:rPr>
        <w:t>ne javne prometne površ</w:t>
      </w:r>
      <w:r w:rsidRPr="00BC4EFB">
        <w:rPr>
          <w:color w:val="000000" w:themeColor="text1"/>
          <w:sz w:val="24"/>
        </w:rPr>
        <w:t xml:space="preserve">ine na kojima se odvija promet, a upisane su u popis - registar nerazvrstanih cesta. </w:t>
      </w:r>
    </w:p>
    <w:p w14:paraId="067B7982" w14:textId="77777777" w:rsidR="00BC4EFB" w:rsidRDefault="00BC4EFB" w:rsidP="000F458D">
      <w:pPr>
        <w:tabs>
          <w:tab w:val="left" w:pos="972"/>
        </w:tabs>
        <w:spacing w:line="276" w:lineRule="auto"/>
        <w:jc w:val="both"/>
        <w:rPr>
          <w:color w:val="000000" w:themeColor="text1"/>
          <w:sz w:val="24"/>
        </w:rPr>
      </w:pPr>
    </w:p>
    <w:p w14:paraId="7670D8D0" w14:textId="5D83059E" w:rsidR="00E500AE" w:rsidRPr="00BC4EFB" w:rsidRDefault="003E6AA5" w:rsidP="000F458D">
      <w:pPr>
        <w:tabs>
          <w:tab w:val="left" w:pos="972"/>
        </w:tabs>
        <w:spacing w:line="276" w:lineRule="auto"/>
        <w:jc w:val="both"/>
        <w:rPr>
          <w:color w:val="000000" w:themeColor="text1"/>
          <w:sz w:val="24"/>
        </w:rPr>
      </w:pPr>
      <w:r w:rsidRPr="00BC4EFB">
        <w:rPr>
          <w:color w:val="000000" w:themeColor="text1"/>
          <w:sz w:val="24"/>
        </w:rPr>
        <w:lastRenderedPageBreak/>
        <w:t>Nera</w:t>
      </w:r>
      <w:r w:rsidR="00BC4EFB" w:rsidRPr="00BC4EFB">
        <w:rPr>
          <w:color w:val="000000" w:themeColor="text1"/>
          <w:sz w:val="24"/>
        </w:rPr>
        <w:t>zvrstane ceste koriste se na način koji omoguć</w:t>
      </w:r>
      <w:r w:rsidRPr="00BC4EFB">
        <w:rPr>
          <w:color w:val="000000" w:themeColor="text1"/>
          <w:sz w:val="24"/>
        </w:rPr>
        <w:t>uje ur</w:t>
      </w:r>
      <w:r w:rsidR="00BC4EFB" w:rsidRPr="00BC4EFB">
        <w:rPr>
          <w:color w:val="000000" w:themeColor="text1"/>
          <w:sz w:val="24"/>
        </w:rPr>
        <w:t>edno odvijanje prometa, ne ugrož</w:t>
      </w:r>
      <w:r w:rsidRPr="00BC4EFB">
        <w:rPr>
          <w:color w:val="000000" w:themeColor="text1"/>
          <w:sz w:val="24"/>
        </w:rPr>
        <w:t>ava sigur</w:t>
      </w:r>
      <w:r w:rsidR="00BC4EFB" w:rsidRPr="00BC4EFB">
        <w:rPr>
          <w:color w:val="000000" w:themeColor="text1"/>
          <w:sz w:val="24"/>
        </w:rPr>
        <w:t>nost sudionika u prometu i ne ošteć</w:t>
      </w:r>
      <w:r w:rsidRPr="00BC4EFB">
        <w:rPr>
          <w:color w:val="000000" w:themeColor="text1"/>
          <w:sz w:val="24"/>
        </w:rPr>
        <w:t>uje cestu.</w:t>
      </w:r>
    </w:p>
    <w:p w14:paraId="00DAA480" w14:textId="77777777" w:rsidR="003E6AA5" w:rsidRDefault="003E6AA5" w:rsidP="000F458D">
      <w:pPr>
        <w:tabs>
          <w:tab w:val="left" w:pos="972"/>
        </w:tabs>
        <w:spacing w:line="276" w:lineRule="auto"/>
        <w:jc w:val="both"/>
        <w:rPr>
          <w:color w:val="FF0000"/>
          <w:sz w:val="24"/>
        </w:rPr>
      </w:pPr>
    </w:p>
    <w:p w14:paraId="5EE57CF1" w14:textId="4B815E19" w:rsidR="003E6AA5" w:rsidRPr="005A0D4F" w:rsidRDefault="005A0D4F" w:rsidP="000F458D">
      <w:pPr>
        <w:tabs>
          <w:tab w:val="left" w:pos="972"/>
        </w:tabs>
        <w:spacing w:line="276" w:lineRule="auto"/>
        <w:jc w:val="both"/>
        <w:rPr>
          <w:color w:val="000000" w:themeColor="text1"/>
          <w:sz w:val="24"/>
        </w:rPr>
      </w:pPr>
      <w:r w:rsidRPr="005A0D4F">
        <w:rPr>
          <w:color w:val="000000" w:themeColor="text1"/>
          <w:sz w:val="24"/>
        </w:rPr>
        <w:t>Poslove korištenja, održavanja, zaštite, rekonstrukcije, izgradnje i nadzora nad nerazvrstanim cestama obavlja Općina Rovišće ili ovlaštena pravna osoba. Općina sustavno prati stanje na nerazvrstanim cestama, odobrava, predlaže i provodi mjere koje unapređuju sustav prometne infrastrukture te vodi odgovarajuću evidenciju nerazvrstanih cesta.</w:t>
      </w:r>
    </w:p>
    <w:p w14:paraId="3E323224" w14:textId="77777777" w:rsidR="005A0D4F" w:rsidRDefault="005A0D4F" w:rsidP="000F458D">
      <w:pPr>
        <w:tabs>
          <w:tab w:val="left" w:pos="972"/>
        </w:tabs>
        <w:spacing w:line="276" w:lineRule="auto"/>
        <w:jc w:val="both"/>
        <w:rPr>
          <w:color w:val="FF0000"/>
          <w:sz w:val="24"/>
        </w:rPr>
      </w:pPr>
    </w:p>
    <w:p w14:paraId="3D03B196" w14:textId="40956CA0" w:rsidR="005A0D4F" w:rsidRPr="005A0D4F" w:rsidRDefault="005A0D4F" w:rsidP="005A0D4F">
      <w:pPr>
        <w:tabs>
          <w:tab w:val="left" w:pos="972"/>
        </w:tabs>
        <w:spacing w:line="276" w:lineRule="auto"/>
        <w:jc w:val="both"/>
        <w:rPr>
          <w:color w:val="000000" w:themeColor="text1"/>
          <w:sz w:val="24"/>
        </w:rPr>
      </w:pPr>
      <w:r w:rsidRPr="005A0D4F">
        <w:rPr>
          <w:color w:val="000000" w:themeColor="text1"/>
          <w:sz w:val="24"/>
        </w:rPr>
        <w:t>Nerazvrstane ceste se održavaju na temelju godišnjeg programa održavanja komunalne infrastrukture kojeg donosi Općinsko vijeće, na način da se na njima može obavljati trajan, siguran i nesmetan promet, bez opasnosti za osobe i imovinu.</w:t>
      </w:r>
    </w:p>
    <w:p w14:paraId="26BA652C" w14:textId="77777777" w:rsidR="005A0D4F" w:rsidRDefault="005A0D4F" w:rsidP="000F458D">
      <w:pPr>
        <w:tabs>
          <w:tab w:val="left" w:pos="972"/>
        </w:tabs>
        <w:spacing w:line="276" w:lineRule="auto"/>
        <w:jc w:val="both"/>
        <w:rPr>
          <w:color w:val="FF0000"/>
          <w:sz w:val="24"/>
        </w:rPr>
      </w:pPr>
    </w:p>
    <w:p w14:paraId="3F75198E" w14:textId="2DBEF138" w:rsidR="005A0D4F" w:rsidRPr="005A0D4F" w:rsidRDefault="005A0D4F" w:rsidP="000F458D">
      <w:pPr>
        <w:tabs>
          <w:tab w:val="left" w:pos="972"/>
        </w:tabs>
        <w:spacing w:line="276" w:lineRule="auto"/>
        <w:jc w:val="both"/>
        <w:rPr>
          <w:color w:val="000000" w:themeColor="text1"/>
          <w:sz w:val="24"/>
        </w:rPr>
      </w:pPr>
      <w:r w:rsidRPr="005A0D4F">
        <w:rPr>
          <w:color w:val="000000" w:themeColor="text1"/>
          <w:sz w:val="24"/>
        </w:rPr>
        <w:t>Građenje i rekonstrukcija nerazvrstanih cesta obavlja se sukladno godišnjem Programu gradnje objekata i uređaja komunalne infrastrukture kojeg donosi Općinsko vijeće, a na temelju tehničke dokumentacije, propisa o gradnji i prostornih planova.</w:t>
      </w:r>
    </w:p>
    <w:p w14:paraId="24F71D78" w14:textId="77777777" w:rsidR="003E6AA5" w:rsidRPr="00F43BF3" w:rsidRDefault="003E6AA5" w:rsidP="000F458D">
      <w:pPr>
        <w:tabs>
          <w:tab w:val="left" w:pos="972"/>
        </w:tabs>
        <w:spacing w:line="276" w:lineRule="auto"/>
        <w:jc w:val="both"/>
        <w:rPr>
          <w:color w:val="FF0000"/>
          <w:sz w:val="24"/>
        </w:rPr>
      </w:pPr>
    </w:p>
    <w:p w14:paraId="16598617" w14:textId="50D7EAE3" w:rsidR="00D23903" w:rsidRPr="00163EA1" w:rsidRDefault="00163EA1" w:rsidP="00566BA2">
      <w:pPr>
        <w:tabs>
          <w:tab w:val="left" w:pos="972"/>
        </w:tabs>
        <w:spacing w:line="276" w:lineRule="auto"/>
        <w:jc w:val="both"/>
        <w:rPr>
          <w:rFonts w:ascii="Arial" w:eastAsia="Times New Roman" w:hAnsi="Arial" w:cs="Times New Roman"/>
          <w:color w:val="000000" w:themeColor="text1"/>
          <w:sz w:val="24"/>
        </w:rPr>
      </w:pPr>
      <w:r w:rsidRPr="00163EA1">
        <w:rPr>
          <w:rFonts w:ascii="Arial" w:eastAsia="Times New Roman" w:hAnsi="Arial" w:cs="Times New Roman"/>
          <w:color w:val="000000" w:themeColor="text1"/>
          <w:sz w:val="24"/>
        </w:rPr>
        <w:t>Evidenciju (Popis - Registar) o nerazvrstanim cestama koje su uknjižene u zemljišnim knjigama kao Javno dobro u općoj uporabi u neotuđivom vlasništvu Općine Rovišće, vodi Općina. “Popis - Registar” nerazvrstanih cesta sadrži naročito: redni broj, naziv/ opis dionice, broj katastarske čestice, naziv katastarske općine, dužinu, a po potrebi i druge relevantne podatke o nerazvrstanim cestama na području Općine.</w:t>
      </w:r>
    </w:p>
    <w:p w14:paraId="0379CAC5" w14:textId="77777777" w:rsidR="00D23903" w:rsidRPr="00F43BF3" w:rsidRDefault="00D23903" w:rsidP="00566BA2">
      <w:pPr>
        <w:tabs>
          <w:tab w:val="left" w:pos="972"/>
        </w:tabs>
        <w:spacing w:line="276" w:lineRule="auto"/>
        <w:jc w:val="both"/>
        <w:rPr>
          <w:rFonts w:ascii="Arial" w:eastAsia="Times New Roman" w:hAnsi="Arial" w:cs="Times New Roman"/>
          <w:color w:val="FF0000"/>
          <w:sz w:val="24"/>
        </w:rPr>
      </w:pPr>
    </w:p>
    <w:p w14:paraId="4359488A" w14:textId="1BFC3402" w:rsidR="00453AFC" w:rsidRPr="00453AFC" w:rsidRDefault="00453AFC" w:rsidP="00453AFC">
      <w:pPr>
        <w:tabs>
          <w:tab w:val="left" w:pos="972"/>
        </w:tabs>
        <w:spacing w:line="276" w:lineRule="auto"/>
        <w:jc w:val="both"/>
        <w:rPr>
          <w:sz w:val="24"/>
          <w:szCs w:val="24"/>
        </w:rPr>
      </w:pPr>
      <w:r w:rsidRPr="00453AFC">
        <w:rPr>
          <w:sz w:val="24"/>
          <w:szCs w:val="24"/>
        </w:rPr>
        <w:t>Komunalna djelatnost održavanja nerazvrstanih cesta</w:t>
      </w:r>
      <w:r>
        <w:rPr>
          <w:sz w:val="24"/>
          <w:szCs w:val="24"/>
        </w:rPr>
        <w:t xml:space="preserve"> </w:t>
      </w:r>
      <w:r w:rsidRPr="00453AFC">
        <w:rPr>
          <w:sz w:val="24"/>
          <w:szCs w:val="24"/>
        </w:rPr>
        <w:t xml:space="preserve">povjerena je trgovačkom društvu Komunalac Rovišće d.o.o. </w:t>
      </w:r>
    </w:p>
    <w:p w14:paraId="235F2B04" w14:textId="77777777" w:rsidR="00D23903" w:rsidRDefault="00D23903" w:rsidP="00A87104">
      <w:pPr>
        <w:tabs>
          <w:tab w:val="left" w:pos="972"/>
        </w:tabs>
        <w:spacing w:line="276" w:lineRule="auto"/>
        <w:jc w:val="both"/>
        <w:rPr>
          <w:sz w:val="28"/>
        </w:rPr>
      </w:pPr>
    </w:p>
    <w:p w14:paraId="2B222A61" w14:textId="39A7B0A3" w:rsidR="007E2B95" w:rsidRDefault="007E2B95" w:rsidP="007E2B95">
      <w:pPr>
        <w:pStyle w:val="Naslov3"/>
      </w:pPr>
      <w:bookmarkStart w:id="51" w:name="_Toc67471720"/>
      <w:r>
        <w:t xml:space="preserve">4.4.2. </w:t>
      </w:r>
      <w:r w:rsidRPr="007E2B95">
        <w:t>Javne prometne površine na kojima nije dopušten promet motornih vozila</w:t>
      </w:r>
      <w:bookmarkEnd w:id="51"/>
    </w:p>
    <w:p w14:paraId="232753A9" w14:textId="77777777" w:rsidR="007E2B95" w:rsidRPr="00BB7D63" w:rsidRDefault="007E2B95" w:rsidP="007E2B95">
      <w:pPr>
        <w:tabs>
          <w:tab w:val="left" w:pos="972"/>
        </w:tabs>
        <w:spacing w:line="276" w:lineRule="auto"/>
        <w:jc w:val="both"/>
        <w:rPr>
          <w:rFonts w:eastAsia="Times New Roman" w:cs="Times New Roman"/>
          <w:sz w:val="24"/>
          <w:szCs w:val="24"/>
          <w:highlight w:val="yellow"/>
        </w:rPr>
      </w:pPr>
    </w:p>
    <w:p w14:paraId="36C12E79" w14:textId="77777777" w:rsidR="007E2B95" w:rsidRPr="008906F1" w:rsidRDefault="007E2B95" w:rsidP="007E2B95">
      <w:pPr>
        <w:tabs>
          <w:tab w:val="left" w:pos="972"/>
        </w:tabs>
        <w:spacing w:line="276" w:lineRule="auto"/>
        <w:jc w:val="both"/>
        <w:rPr>
          <w:rFonts w:eastAsia="Times New Roman" w:cs="Times New Roman"/>
          <w:sz w:val="24"/>
        </w:rPr>
      </w:pPr>
      <w:r w:rsidRPr="008906F1">
        <w:rPr>
          <w:rFonts w:eastAsia="Times New Roman" w:cs="Times New Roman"/>
          <w:sz w:val="24"/>
        </w:rPr>
        <w:t>Javne 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14:paraId="2C20ABA7" w14:textId="77777777" w:rsidR="007E2B95" w:rsidRPr="008906F1" w:rsidRDefault="007E2B95" w:rsidP="007E2B95">
      <w:pPr>
        <w:tabs>
          <w:tab w:val="left" w:pos="972"/>
        </w:tabs>
        <w:spacing w:line="276" w:lineRule="auto"/>
        <w:jc w:val="both"/>
        <w:rPr>
          <w:rFonts w:eastAsia="Times New Roman" w:cs="Times New Roman"/>
          <w:sz w:val="24"/>
        </w:rPr>
      </w:pPr>
    </w:p>
    <w:p w14:paraId="7C65FB62" w14:textId="77777777" w:rsidR="007E2B95" w:rsidRPr="008906F1" w:rsidRDefault="007E2B95" w:rsidP="007E2B95">
      <w:pPr>
        <w:tabs>
          <w:tab w:val="left" w:pos="972"/>
        </w:tabs>
        <w:spacing w:line="276" w:lineRule="auto"/>
        <w:jc w:val="both"/>
        <w:rPr>
          <w:rFonts w:eastAsia="Times New Roman" w:cs="Times New Roman"/>
          <w:sz w:val="24"/>
        </w:rPr>
      </w:pPr>
      <w:r w:rsidRPr="008906F1">
        <w:rPr>
          <w:rFonts w:eastAsia="Times New Roman" w:cs="Times New Roman"/>
          <w:sz w:val="24"/>
        </w:rPr>
        <w:t xml:space="preserve">Pod održavanjem javnih površina na kojima nije dopušten promet motornih vozila </w:t>
      </w:r>
    </w:p>
    <w:p w14:paraId="6F69D702" w14:textId="77777777" w:rsidR="007E2B95" w:rsidRPr="008906F1" w:rsidRDefault="007E2B95" w:rsidP="007E2B95">
      <w:pPr>
        <w:tabs>
          <w:tab w:val="left" w:pos="972"/>
        </w:tabs>
        <w:spacing w:line="276" w:lineRule="auto"/>
        <w:jc w:val="both"/>
        <w:rPr>
          <w:rFonts w:eastAsia="Times New Roman" w:cs="Times New Roman"/>
          <w:sz w:val="24"/>
        </w:rPr>
      </w:pPr>
      <w:r w:rsidRPr="008906F1">
        <w:rPr>
          <w:rFonts w:eastAsia="Times New Roman" w:cs="Times New Roman"/>
          <w:sz w:val="24"/>
        </w:rPr>
        <w:t>podrazumijeva se:</w:t>
      </w:r>
    </w:p>
    <w:p w14:paraId="44E0BBF0" w14:textId="2F164AE0" w:rsidR="007E2B95" w:rsidRDefault="007E2B95" w:rsidP="00652DB4">
      <w:pPr>
        <w:numPr>
          <w:ilvl w:val="0"/>
          <w:numId w:val="31"/>
        </w:numPr>
        <w:tabs>
          <w:tab w:val="left" w:pos="972"/>
        </w:tabs>
        <w:spacing w:line="276" w:lineRule="auto"/>
        <w:contextualSpacing/>
        <w:jc w:val="both"/>
        <w:rPr>
          <w:rFonts w:eastAsia="Times New Roman" w:cs="Times New Roman"/>
          <w:sz w:val="24"/>
        </w:rPr>
      </w:pPr>
      <w:r w:rsidRPr="008906F1">
        <w:rPr>
          <w:rFonts w:eastAsia="Times New Roman" w:cs="Times New Roman"/>
          <w:sz w:val="24"/>
        </w:rPr>
        <w:t xml:space="preserve">održavanje i popravci tih površina </w:t>
      </w:r>
      <w:r w:rsidR="00652DB4">
        <w:rPr>
          <w:rFonts w:eastAsia="Times New Roman" w:cs="Times New Roman"/>
          <w:sz w:val="24"/>
        </w:rPr>
        <w:t xml:space="preserve">(javnih površina, </w:t>
      </w:r>
      <w:r w:rsidR="00652DB4" w:rsidRPr="00652DB4">
        <w:rPr>
          <w:rFonts w:eastAsia="Times New Roman" w:cs="Times New Roman"/>
          <w:sz w:val="24"/>
        </w:rPr>
        <w:t>putova</w:t>
      </w:r>
      <w:r w:rsidR="00652DB4">
        <w:rPr>
          <w:rFonts w:eastAsia="Times New Roman" w:cs="Times New Roman"/>
          <w:sz w:val="24"/>
        </w:rPr>
        <w:t>,</w:t>
      </w:r>
      <w:r w:rsidR="00652DB4" w:rsidRPr="00652DB4">
        <w:rPr>
          <w:rFonts w:eastAsia="Times New Roman" w:cs="Times New Roman"/>
          <w:sz w:val="24"/>
        </w:rPr>
        <w:t xml:space="preserve"> staza, trga i drugih površina ispred javnih objekata</w:t>
      </w:r>
      <w:r w:rsidR="00652DB4">
        <w:rPr>
          <w:rFonts w:eastAsia="Times New Roman" w:cs="Times New Roman"/>
          <w:sz w:val="24"/>
        </w:rPr>
        <w:t>)</w:t>
      </w:r>
      <w:r w:rsidR="00652DB4" w:rsidRPr="00652DB4">
        <w:rPr>
          <w:rFonts w:eastAsia="Times New Roman" w:cs="Times New Roman"/>
          <w:sz w:val="24"/>
        </w:rPr>
        <w:t xml:space="preserve"> </w:t>
      </w:r>
      <w:r w:rsidRPr="008906F1">
        <w:rPr>
          <w:rFonts w:eastAsia="Times New Roman" w:cs="Times New Roman"/>
          <w:sz w:val="24"/>
        </w:rPr>
        <w:t>kojima se osigurava njihova funkcionalna ispravnost</w:t>
      </w:r>
    </w:p>
    <w:p w14:paraId="137ACEA6" w14:textId="77777777" w:rsidR="00175CC9" w:rsidRPr="007E2B95" w:rsidRDefault="00175CC9" w:rsidP="00175CC9">
      <w:pPr>
        <w:tabs>
          <w:tab w:val="left" w:pos="972"/>
        </w:tabs>
        <w:spacing w:line="276" w:lineRule="auto"/>
        <w:ind w:left="720"/>
        <w:contextualSpacing/>
        <w:jc w:val="both"/>
        <w:rPr>
          <w:rFonts w:eastAsia="Times New Roman" w:cs="Times New Roman"/>
          <w:sz w:val="24"/>
        </w:rPr>
      </w:pPr>
    </w:p>
    <w:p w14:paraId="4C0AD858" w14:textId="2A7F8BA7" w:rsidR="003445D1" w:rsidRDefault="00175CC9" w:rsidP="00A87104">
      <w:pPr>
        <w:tabs>
          <w:tab w:val="left" w:pos="972"/>
        </w:tabs>
        <w:spacing w:line="276" w:lineRule="auto"/>
        <w:jc w:val="both"/>
        <w:rPr>
          <w:color w:val="000000" w:themeColor="text1"/>
          <w:sz w:val="24"/>
          <w:szCs w:val="24"/>
        </w:rPr>
      </w:pPr>
      <w:r w:rsidRPr="00175CC9">
        <w:rPr>
          <w:color w:val="000000" w:themeColor="text1"/>
          <w:sz w:val="24"/>
          <w:szCs w:val="24"/>
        </w:rPr>
        <w:t>Promet u Općini Rovišće poprilično je gust te se zbog sigurnosti u prometu svih mještana, a posebice onih najmlađih, posvećuje puno pažnje izgradnji nogostupa i pješačkih staza.</w:t>
      </w:r>
    </w:p>
    <w:p w14:paraId="7C37CDF0" w14:textId="77777777" w:rsidR="004A6F40" w:rsidRDefault="004A6F40" w:rsidP="00A87104">
      <w:pPr>
        <w:tabs>
          <w:tab w:val="left" w:pos="972"/>
        </w:tabs>
        <w:spacing w:line="276" w:lineRule="auto"/>
        <w:jc w:val="both"/>
        <w:rPr>
          <w:color w:val="000000" w:themeColor="text1"/>
          <w:sz w:val="24"/>
          <w:szCs w:val="24"/>
        </w:rPr>
      </w:pPr>
    </w:p>
    <w:p w14:paraId="7C0CD55F" w14:textId="57B8D4D6" w:rsidR="004A6F40" w:rsidRPr="004A6F40" w:rsidRDefault="004A6F40" w:rsidP="004A6F40">
      <w:pPr>
        <w:tabs>
          <w:tab w:val="left" w:pos="972"/>
        </w:tabs>
        <w:spacing w:line="276" w:lineRule="auto"/>
        <w:jc w:val="both"/>
        <w:rPr>
          <w:color w:val="000000" w:themeColor="text1"/>
          <w:sz w:val="24"/>
          <w:szCs w:val="24"/>
        </w:rPr>
      </w:pPr>
      <w:r w:rsidRPr="004A6F40">
        <w:rPr>
          <w:color w:val="000000" w:themeColor="text1"/>
          <w:sz w:val="24"/>
          <w:szCs w:val="24"/>
        </w:rPr>
        <w:t>Komunalna djelatnost održavanja javnih površina na kojima nije dopušten promet motornim vozilima</w:t>
      </w:r>
      <w:r>
        <w:rPr>
          <w:color w:val="000000" w:themeColor="text1"/>
          <w:sz w:val="24"/>
          <w:szCs w:val="24"/>
        </w:rPr>
        <w:t xml:space="preserve"> </w:t>
      </w:r>
      <w:r w:rsidRPr="004A6F40">
        <w:rPr>
          <w:color w:val="000000" w:themeColor="text1"/>
          <w:sz w:val="24"/>
          <w:szCs w:val="24"/>
        </w:rPr>
        <w:t xml:space="preserve">povjerena je trgovačkom društvu Komunalac Rovišće d.o.o. </w:t>
      </w:r>
    </w:p>
    <w:p w14:paraId="17AA5CBC" w14:textId="77777777" w:rsidR="00175CC9" w:rsidRDefault="00175CC9" w:rsidP="00A87104">
      <w:pPr>
        <w:tabs>
          <w:tab w:val="left" w:pos="972"/>
        </w:tabs>
        <w:spacing w:line="276" w:lineRule="auto"/>
        <w:jc w:val="both"/>
        <w:rPr>
          <w:sz w:val="28"/>
        </w:rPr>
      </w:pPr>
    </w:p>
    <w:p w14:paraId="085D54DF" w14:textId="158EAC69" w:rsidR="007E2B95" w:rsidRDefault="00981F0D" w:rsidP="007E2B95">
      <w:pPr>
        <w:pStyle w:val="Naslov3"/>
      </w:pPr>
      <w:bookmarkStart w:id="52" w:name="_Toc67471721"/>
      <w:r>
        <w:t xml:space="preserve">4.4.3. Javne </w:t>
      </w:r>
      <w:r w:rsidR="007E2B95">
        <w:t>zelene</w:t>
      </w:r>
      <w:r w:rsidR="007E2B95" w:rsidRPr="007D38E3">
        <w:t xml:space="preserve"> površin</w:t>
      </w:r>
      <w:r w:rsidR="007E2B95">
        <w:t>e</w:t>
      </w:r>
      <w:bookmarkEnd w:id="52"/>
    </w:p>
    <w:p w14:paraId="7F8D92E6" w14:textId="77777777" w:rsidR="007E2B95" w:rsidRDefault="007E2B95" w:rsidP="007E2B95">
      <w:pPr>
        <w:tabs>
          <w:tab w:val="left" w:pos="972"/>
        </w:tabs>
        <w:spacing w:line="276" w:lineRule="auto"/>
        <w:jc w:val="both"/>
        <w:rPr>
          <w:sz w:val="24"/>
        </w:rPr>
      </w:pPr>
    </w:p>
    <w:p w14:paraId="754981FB" w14:textId="77777777" w:rsidR="007E2B95" w:rsidRDefault="007E2B95" w:rsidP="007E2B95">
      <w:pPr>
        <w:tabs>
          <w:tab w:val="left" w:pos="972"/>
        </w:tabs>
        <w:spacing w:line="276" w:lineRule="auto"/>
        <w:jc w:val="both"/>
        <w:rPr>
          <w:sz w:val="24"/>
        </w:rPr>
      </w:pPr>
      <w:r w:rsidRPr="007D38E3">
        <w:rPr>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0FD36D45" w14:textId="77777777" w:rsidR="00CF27A3" w:rsidRDefault="00CF27A3" w:rsidP="007E2B95">
      <w:pPr>
        <w:spacing w:line="276" w:lineRule="auto"/>
        <w:jc w:val="both"/>
        <w:rPr>
          <w:rFonts w:eastAsia="Times New Roman" w:cs="Times New Roman"/>
          <w:sz w:val="24"/>
        </w:rPr>
      </w:pPr>
    </w:p>
    <w:p w14:paraId="35FD6A40" w14:textId="774E67E6" w:rsidR="003573CB" w:rsidRPr="0099077D" w:rsidRDefault="0099077D" w:rsidP="00CF27A3">
      <w:pPr>
        <w:spacing w:line="276" w:lineRule="auto"/>
        <w:jc w:val="both"/>
        <w:rPr>
          <w:rFonts w:eastAsia="Times New Roman" w:cs="Times New Roman"/>
          <w:color w:val="000000" w:themeColor="text1"/>
          <w:sz w:val="24"/>
        </w:rPr>
      </w:pPr>
      <w:r w:rsidRPr="0099077D">
        <w:rPr>
          <w:rFonts w:eastAsia="Times New Roman" w:cs="Times New Roman"/>
          <w:color w:val="000000" w:themeColor="text1"/>
          <w:sz w:val="24"/>
        </w:rPr>
        <w:t>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6164B77F" w14:textId="77777777" w:rsidR="0099077D" w:rsidRPr="00CF27A3" w:rsidRDefault="0099077D" w:rsidP="00CF27A3">
      <w:pPr>
        <w:spacing w:line="276" w:lineRule="auto"/>
        <w:jc w:val="both"/>
        <w:rPr>
          <w:rFonts w:eastAsia="Times New Roman" w:cs="Times New Roman"/>
          <w:sz w:val="24"/>
        </w:rPr>
      </w:pPr>
    </w:p>
    <w:p w14:paraId="4C6FA087" w14:textId="716E2FFD" w:rsidR="00EF37A8" w:rsidRDefault="00EF37A8" w:rsidP="00EF37A8">
      <w:pPr>
        <w:spacing w:line="276" w:lineRule="auto"/>
        <w:jc w:val="both"/>
        <w:rPr>
          <w:rFonts w:eastAsia="Times New Roman" w:cs="Times New Roman"/>
          <w:sz w:val="24"/>
        </w:rPr>
      </w:pPr>
      <w:r w:rsidRPr="00BC158A">
        <w:rPr>
          <w:rFonts w:eastAsia="Times New Roman" w:cs="Times New Roman"/>
          <w:sz w:val="24"/>
        </w:rPr>
        <w:t>Javne rekreacijske i sportske površine, dječja igrališta, kao i oprema i uređaji na njima, održavaju se u urednom i ispravnom stanju, a koriste se u skladu s namjenom. Općina upravlja, održava i brine se za urednost površina i ispravnost objekata i opreme.</w:t>
      </w:r>
    </w:p>
    <w:p w14:paraId="2575FDE0" w14:textId="77777777" w:rsidR="004A6F40" w:rsidRDefault="004A6F40" w:rsidP="00EF37A8">
      <w:pPr>
        <w:spacing w:line="276" w:lineRule="auto"/>
        <w:jc w:val="both"/>
        <w:rPr>
          <w:rFonts w:eastAsia="Times New Roman" w:cs="Times New Roman"/>
          <w:sz w:val="24"/>
        </w:rPr>
      </w:pPr>
    </w:p>
    <w:p w14:paraId="5C39CB2D" w14:textId="3563E3D4" w:rsidR="007E2B95" w:rsidRDefault="004A6F40" w:rsidP="00453AFC">
      <w:pPr>
        <w:spacing w:line="276" w:lineRule="auto"/>
        <w:jc w:val="both"/>
        <w:rPr>
          <w:rFonts w:eastAsia="Times New Roman" w:cs="Times New Roman"/>
          <w:sz w:val="24"/>
        </w:rPr>
      </w:pPr>
      <w:r w:rsidRPr="004A6F40">
        <w:rPr>
          <w:rFonts w:eastAsia="Times New Roman" w:cs="Times New Roman"/>
          <w:sz w:val="24"/>
        </w:rPr>
        <w:t xml:space="preserve">Komunalna djelatnost održavanja javnih zelenih površina povjerena je trgovačkom društvu Komunalac Rovišće d.o.o. </w:t>
      </w:r>
    </w:p>
    <w:p w14:paraId="5F5DDF94" w14:textId="77777777" w:rsidR="006E6EA4" w:rsidRPr="00453AFC" w:rsidRDefault="006E6EA4" w:rsidP="00453AFC">
      <w:pPr>
        <w:spacing w:line="276" w:lineRule="auto"/>
        <w:jc w:val="both"/>
        <w:rPr>
          <w:rFonts w:eastAsia="Times New Roman" w:cs="Times New Roman"/>
          <w:sz w:val="24"/>
        </w:rPr>
      </w:pPr>
    </w:p>
    <w:p w14:paraId="37809F00" w14:textId="454709AA" w:rsidR="003445D1" w:rsidRDefault="003445D1" w:rsidP="003445D1">
      <w:pPr>
        <w:pStyle w:val="Naslov3"/>
      </w:pPr>
      <w:bookmarkStart w:id="53" w:name="_Toc67471722"/>
      <w:r>
        <w:t>4.4.</w:t>
      </w:r>
      <w:r w:rsidR="00981F0D">
        <w:t>4</w:t>
      </w:r>
      <w:r>
        <w:t xml:space="preserve">. </w:t>
      </w:r>
      <w:r w:rsidRPr="003445D1">
        <w:t>Građevine i uređaji javne namjene</w:t>
      </w:r>
      <w:bookmarkEnd w:id="53"/>
    </w:p>
    <w:p w14:paraId="1395E610" w14:textId="77777777" w:rsidR="007E2B95" w:rsidRDefault="007E2B95" w:rsidP="007E2B95">
      <w:pPr>
        <w:spacing w:line="276" w:lineRule="auto"/>
        <w:jc w:val="both"/>
        <w:rPr>
          <w:sz w:val="24"/>
          <w:szCs w:val="24"/>
        </w:rPr>
      </w:pPr>
    </w:p>
    <w:p w14:paraId="78A7C196" w14:textId="77777777" w:rsidR="007E2B95" w:rsidRDefault="007E2B95" w:rsidP="007E2B95">
      <w:pPr>
        <w:tabs>
          <w:tab w:val="left" w:pos="972"/>
        </w:tabs>
        <w:spacing w:line="276" w:lineRule="auto"/>
        <w:jc w:val="both"/>
        <w:rPr>
          <w:rFonts w:eastAsia="Times New Roman" w:cs="Times New Roman"/>
          <w:sz w:val="24"/>
        </w:rPr>
      </w:pPr>
      <w:r w:rsidRPr="001500F9">
        <w:rPr>
          <w:rFonts w:eastAsia="Times New Roman" w:cs="Times New Roman"/>
          <w:sz w:val="24"/>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56BA8629" w14:textId="77777777" w:rsidR="007E2B95" w:rsidRDefault="007E2B95" w:rsidP="007E2B95">
      <w:pPr>
        <w:tabs>
          <w:tab w:val="left" w:pos="972"/>
        </w:tabs>
        <w:spacing w:line="276" w:lineRule="auto"/>
        <w:jc w:val="both"/>
        <w:rPr>
          <w:rFonts w:eastAsia="Times New Roman" w:cs="Times New Roman"/>
          <w:sz w:val="24"/>
        </w:rPr>
      </w:pPr>
    </w:p>
    <w:p w14:paraId="4CB9B7AC" w14:textId="3CD6D79C" w:rsidR="007E2B95" w:rsidRDefault="007E2B95" w:rsidP="007E2B95">
      <w:pPr>
        <w:tabs>
          <w:tab w:val="left" w:pos="972"/>
        </w:tabs>
        <w:spacing w:line="276" w:lineRule="auto"/>
        <w:jc w:val="both"/>
        <w:rPr>
          <w:rFonts w:eastAsia="Times New Roman" w:cs="Times New Roman"/>
          <w:color w:val="000000" w:themeColor="text1"/>
          <w:sz w:val="24"/>
        </w:rPr>
      </w:pPr>
      <w:r w:rsidRPr="00EF37A8">
        <w:rPr>
          <w:rFonts w:eastAsia="Times New Roman" w:cs="Times New Roman"/>
          <w:color w:val="000000" w:themeColor="text1"/>
          <w:sz w:val="24"/>
        </w:rPr>
        <w:t>Pod održavanjem građevina i uređaja javne namjene podrazumijeva se održavanje, popravci i čišćenje tih građevina, uređaja i predmeta</w:t>
      </w:r>
      <w:r w:rsidR="006B5FE3" w:rsidRPr="00EF37A8">
        <w:rPr>
          <w:color w:val="000000" w:themeColor="text1"/>
        </w:rPr>
        <w:t xml:space="preserve"> </w:t>
      </w:r>
      <w:r w:rsidR="006B5FE3" w:rsidRPr="00EF37A8">
        <w:rPr>
          <w:rFonts w:eastAsia="Times New Roman" w:cs="Times New Roman"/>
          <w:color w:val="000000" w:themeColor="text1"/>
          <w:sz w:val="24"/>
        </w:rPr>
        <w:t>u stanju funkcionalnosti</w:t>
      </w:r>
      <w:r w:rsidRPr="00EF37A8">
        <w:rPr>
          <w:rFonts w:eastAsia="Times New Roman" w:cs="Times New Roman"/>
          <w:color w:val="000000" w:themeColor="text1"/>
          <w:sz w:val="24"/>
        </w:rPr>
        <w:t>.</w:t>
      </w:r>
    </w:p>
    <w:p w14:paraId="313D78FC" w14:textId="77777777" w:rsidR="004A6F40" w:rsidRDefault="004A6F40" w:rsidP="007E2B95">
      <w:pPr>
        <w:tabs>
          <w:tab w:val="left" w:pos="972"/>
        </w:tabs>
        <w:spacing w:line="276" w:lineRule="auto"/>
        <w:jc w:val="both"/>
        <w:rPr>
          <w:rFonts w:eastAsia="Times New Roman" w:cs="Times New Roman"/>
          <w:color w:val="000000" w:themeColor="text1"/>
          <w:sz w:val="24"/>
        </w:rPr>
      </w:pPr>
    </w:p>
    <w:p w14:paraId="35792699" w14:textId="44427A48" w:rsidR="004A6F40" w:rsidRPr="004A6F40" w:rsidRDefault="004A6F40" w:rsidP="004A6F40">
      <w:pPr>
        <w:tabs>
          <w:tab w:val="left" w:pos="972"/>
        </w:tabs>
        <w:spacing w:line="276" w:lineRule="auto"/>
        <w:jc w:val="both"/>
        <w:rPr>
          <w:rFonts w:eastAsia="Times New Roman" w:cs="Times New Roman"/>
          <w:color w:val="000000" w:themeColor="text1"/>
          <w:sz w:val="24"/>
        </w:rPr>
      </w:pPr>
      <w:r w:rsidRPr="004A6F40">
        <w:rPr>
          <w:rFonts w:eastAsia="Times New Roman" w:cs="Times New Roman"/>
          <w:color w:val="000000" w:themeColor="text1"/>
          <w:sz w:val="24"/>
        </w:rPr>
        <w:t xml:space="preserve">Komunalna djelatnost održavanja </w:t>
      </w:r>
      <w:r>
        <w:rPr>
          <w:rFonts w:eastAsia="Times New Roman" w:cs="Times New Roman"/>
          <w:color w:val="000000" w:themeColor="text1"/>
          <w:sz w:val="24"/>
        </w:rPr>
        <w:t xml:space="preserve">građevina, uređaja i predmeta </w:t>
      </w:r>
      <w:r w:rsidRPr="004A6F40">
        <w:rPr>
          <w:rFonts w:eastAsia="Times New Roman" w:cs="Times New Roman"/>
          <w:color w:val="000000" w:themeColor="text1"/>
          <w:sz w:val="24"/>
        </w:rPr>
        <w:t xml:space="preserve">javne namjene povjerena je trgovačkom društvu Komunalac Rovišće d.o.o. </w:t>
      </w:r>
    </w:p>
    <w:p w14:paraId="1F958D9C" w14:textId="77777777" w:rsidR="007E2B95" w:rsidRPr="00A87104" w:rsidRDefault="007E2B95" w:rsidP="00A87104">
      <w:pPr>
        <w:tabs>
          <w:tab w:val="left" w:pos="972"/>
        </w:tabs>
        <w:spacing w:line="276" w:lineRule="auto"/>
        <w:jc w:val="both"/>
        <w:rPr>
          <w:sz w:val="28"/>
        </w:rPr>
      </w:pPr>
    </w:p>
    <w:p w14:paraId="7A9D61E0" w14:textId="345FE7AE" w:rsidR="007D38E3" w:rsidRDefault="003445D1" w:rsidP="007D38E3">
      <w:pPr>
        <w:pStyle w:val="Naslov3"/>
      </w:pPr>
      <w:bookmarkStart w:id="54" w:name="_Toc67471723"/>
      <w:r>
        <w:t>4.4.</w:t>
      </w:r>
      <w:r w:rsidR="00981F0D">
        <w:t>5</w:t>
      </w:r>
      <w:r w:rsidR="007D38E3">
        <w:t>. Javna rasvjeta</w:t>
      </w:r>
      <w:bookmarkEnd w:id="54"/>
    </w:p>
    <w:p w14:paraId="02C0BCE6" w14:textId="77777777" w:rsidR="007D38E3" w:rsidRDefault="007D38E3" w:rsidP="000F458D">
      <w:pPr>
        <w:tabs>
          <w:tab w:val="left" w:pos="972"/>
        </w:tabs>
        <w:spacing w:line="276" w:lineRule="auto"/>
        <w:jc w:val="both"/>
        <w:rPr>
          <w:sz w:val="24"/>
        </w:rPr>
      </w:pPr>
    </w:p>
    <w:p w14:paraId="0A42EA8D" w14:textId="37AB6486" w:rsidR="009A3CEE" w:rsidRDefault="009A3CEE" w:rsidP="007D38E3">
      <w:pPr>
        <w:tabs>
          <w:tab w:val="left" w:pos="972"/>
        </w:tabs>
        <w:spacing w:line="276" w:lineRule="auto"/>
        <w:jc w:val="both"/>
        <w:rPr>
          <w:sz w:val="24"/>
        </w:rPr>
      </w:pPr>
      <w:r w:rsidRPr="009A3CEE">
        <w:rPr>
          <w:sz w:val="24"/>
        </w:rPr>
        <w:t>Javne prometne površine, pješačke i njima slične površine na javnim zelenim površinama i ostalim javnim površinama moraju biti opremljene sustavom javne rasvjete.</w:t>
      </w:r>
    </w:p>
    <w:p w14:paraId="442CCDEF" w14:textId="77777777" w:rsidR="009A3CEE" w:rsidRDefault="009A3CEE" w:rsidP="007D38E3">
      <w:pPr>
        <w:tabs>
          <w:tab w:val="left" w:pos="972"/>
        </w:tabs>
        <w:spacing w:line="276" w:lineRule="auto"/>
        <w:jc w:val="both"/>
        <w:rPr>
          <w:sz w:val="24"/>
        </w:rPr>
      </w:pPr>
    </w:p>
    <w:p w14:paraId="755C8302" w14:textId="1A0CC9D8" w:rsidR="007D38E3" w:rsidRDefault="007D38E3" w:rsidP="007D38E3">
      <w:pPr>
        <w:tabs>
          <w:tab w:val="left" w:pos="972"/>
        </w:tabs>
        <w:spacing w:line="276" w:lineRule="auto"/>
        <w:jc w:val="both"/>
        <w:rPr>
          <w:sz w:val="24"/>
        </w:rPr>
      </w:pPr>
      <w:r w:rsidRPr="007D38E3">
        <w:rPr>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29DDB998" w14:textId="77777777" w:rsidR="009A3CEE" w:rsidRDefault="009A3CEE" w:rsidP="009A3CEE">
      <w:pPr>
        <w:tabs>
          <w:tab w:val="left" w:pos="972"/>
        </w:tabs>
        <w:spacing w:line="276" w:lineRule="auto"/>
        <w:jc w:val="both"/>
        <w:rPr>
          <w:sz w:val="24"/>
        </w:rPr>
      </w:pPr>
    </w:p>
    <w:p w14:paraId="44A8EE51" w14:textId="68B75216" w:rsidR="009A3CEE" w:rsidRPr="00715578" w:rsidRDefault="009A3CEE" w:rsidP="009A3CEE">
      <w:pPr>
        <w:tabs>
          <w:tab w:val="left" w:pos="972"/>
        </w:tabs>
        <w:spacing w:line="276" w:lineRule="auto"/>
        <w:jc w:val="both"/>
        <w:rPr>
          <w:sz w:val="24"/>
        </w:rPr>
      </w:pPr>
      <w:r w:rsidRPr="00715578">
        <w:rPr>
          <w:sz w:val="24"/>
        </w:rPr>
        <w:t>Oprema i uređaji javne rasvjete moraju se redovito održavati u stanju funkcionalne sposobnosti i</w:t>
      </w:r>
      <w:r w:rsidR="00715578" w:rsidRPr="00715578">
        <w:rPr>
          <w:sz w:val="24"/>
        </w:rPr>
        <w:t xml:space="preserve"> ispravnosti.</w:t>
      </w:r>
    </w:p>
    <w:p w14:paraId="230168B6" w14:textId="77777777" w:rsidR="009A3CEE" w:rsidRPr="00715578" w:rsidRDefault="009A3CEE" w:rsidP="009A3CEE">
      <w:pPr>
        <w:tabs>
          <w:tab w:val="left" w:pos="972"/>
        </w:tabs>
        <w:spacing w:line="276" w:lineRule="auto"/>
        <w:jc w:val="both"/>
        <w:rPr>
          <w:sz w:val="24"/>
        </w:rPr>
      </w:pPr>
    </w:p>
    <w:p w14:paraId="26C1C61D" w14:textId="77777777" w:rsidR="00E369FC" w:rsidRDefault="00E369FC" w:rsidP="00E369FC">
      <w:pPr>
        <w:tabs>
          <w:tab w:val="left" w:pos="972"/>
        </w:tabs>
        <w:spacing w:line="276" w:lineRule="auto"/>
        <w:jc w:val="both"/>
        <w:rPr>
          <w:rFonts w:eastAsia="Times New Roman" w:cs="Times New Roman"/>
          <w:sz w:val="24"/>
        </w:rPr>
      </w:pPr>
      <w:r w:rsidRPr="00E369FC">
        <w:rPr>
          <w:rFonts w:eastAsia="Times New Roman" w:cs="Times New Roman"/>
          <w:sz w:val="24"/>
        </w:rPr>
        <w:t>Pod održavanjem javne rasvjete podrazumijeva se upravljanje i održavanje instalacija javne rasvjete, uključujući podmirivanje troškova električne energije, za rasvjetljavanje površina javne namjene.</w:t>
      </w:r>
    </w:p>
    <w:p w14:paraId="58EBDBF6" w14:textId="77777777" w:rsidR="00CF27A3" w:rsidRDefault="00CF27A3" w:rsidP="000F458D">
      <w:pPr>
        <w:tabs>
          <w:tab w:val="left" w:pos="972"/>
        </w:tabs>
        <w:spacing w:line="276" w:lineRule="auto"/>
        <w:jc w:val="both"/>
        <w:rPr>
          <w:rFonts w:eastAsia="Times New Roman" w:cs="Times New Roman"/>
          <w:sz w:val="24"/>
        </w:rPr>
      </w:pPr>
    </w:p>
    <w:p w14:paraId="072668D1" w14:textId="42D86580" w:rsidR="006E6EA4" w:rsidRDefault="006E6EA4" w:rsidP="000F458D">
      <w:pPr>
        <w:tabs>
          <w:tab w:val="left" w:pos="972"/>
        </w:tabs>
        <w:spacing w:line="276" w:lineRule="auto"/>
        <w:jc w:val="both"/>
        <w:rPr>
          <w:sz w:val="24"/>
        </w:rPr>
      </w:pPr>
      <w:r>
        <w:rPr>
          <w:sz w:val="24"/>
        </w:rPr>
        <w:t xml:space="preserve">Komunalna djelatnost održavanja javne rasvjete </w:t>
      </w:r>
      <w:r w:rsidRPr="006E6EA4">
        <w:rPr>
          <w:sz w:val="24"/>
        </w:rPr>
        <w:t>povjer</w:t>
      </w:r>
      <w:r>
        <w:rPr>
          <w:sz w:val="24"/>
        </w:rPr>
        <w:t>ava</w:t>
      </w:r>
      <w:r w:rsidRPr="006E6EA4">
        <w:rPr>
          <w:sz w:val="24"/>
        </w:rPr>
        <w:t xml:space="preserve"> se pravnim ili fizičkim osobama temeljem ugovora o povjeravanju komunalnih poslova, u postupku propisanom Odlukom</w:t>
      </w:r>
      <w:r>
        <w:rPr>
          <w:sz w:val="24"/>
        </w:rPr>
        <w:t xml:space="preserve"> o komunalnim djelatnostima u Općini Rovišće</w:t>
      </w:r>
      <w:r w:rsidRPr="006E6EA4">
        <w:rPr>
          <w:sz w:val="24"/>
        </w:rPr>
        <w:t>.</w:t>
      </w:r>
    </w:p>
    <w:p w14:paraId="678FC741" w14:textId="77777777" w:rsidR="006E6EA4" w:rsidRDefault="006E6EA4" w:rsidP="000F458D">
      <w:pPr>
        <w:tabs>
          <w:tab w:val="left" w:pos="972"/>
        </w:tabs>
        <w:spacing w:line="276" w:lineRule="auto"/>
        <w:jc w:val="both"/>
        <w:rPr>
          <w:sz w:val="24"/>
        </w:rPr>
      </w:pPr>
    </w:p>
    <w:p w14:paraId="14DA3EBB" w14:textId="0318F4D7" w:rsidR="00900CDC" w:rsidRDefault="00C533C9" w:rsidP="001A01A4">
      <w:pPr>
        <w:pStyle w:val="Naslov3"/>
      </w:pPr>
      <w:bookmarkStart w:id="55" w:name="_Toc67471724"/>
      <w:r>
        <w:t>4</w:t>
      </w:r>
      <w:r w:rsidR="003445D1">
        <w:t>.4.</w:t>
      </w:r>
      <w:r w:rsidR="00981F0D">
        <w:t>6</w:t>
      </w:r>
      <w:r w:rsidR="001A01A4">
        <w:t xml:space="preserve">. Groblja i </w:t>
      </w:r>
      <w:r w:rsidR="003445D1">
        <w:t>krematoriji na grobljima</w:t>
      </w:r>
      <w:bookmarkEnd w:id="55"/>
    </w:p>
    <w:p w14:paraId="13A536A5" w14:textId="77777777" w:rsidR="00900CDC" w:rsidRDefault="00900CDC" w:rsidP="000F458D">
      <w:pPr>
        <w:tabs>
          <w:tab w:val="left" w:pos="972"/>
        </w:tabs>
        <w:spacing w:line="276" w:lineRule="auto"/>
        <w:jc w:val="both"/>
        <w:rPr>
          <w:sz w:val="24"/>
        </w:rPr>
      </w:pPr>
    </w:p>
    <w:p w14:paraId="54C9B69B" w14:textId="72BC64EC" w:rsidR="007F3867" w:rsidRDefault="007F3867" w:rsidP="001A01A4">
      <w:pPr>
        <w:spacing w:line="276" w:lineRule="auto"/>
        <w:jc w:val="both"/>
        <w:rPr>
          <w:rFonts w:eastAsia="Times New Roman" w:cs="Times New Roman"/>
          <w:sz w:val="24"/>
        </w:rPr>
      </w:pPr>
      <w:r w:rsidRPr="007F3867">
        <w:rPr>
          <w:rFonts w:eastAsia="Times New Roman" w:cs="Times New Roman"/>
          <w:sz w:val="24"/>
        </w:rPr>
        <w:t>Groblja i krematoriji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649A19E5" w14:textId="77777777" w:rsidR="008F12DF" w:rsidRDefault="008F12DF" w:rsidP="001A01A4">
      <w:pPr>
        <w:spacing w:line="276" w:lineRule="auto"/>
        <w:jc w:val="both"/>
        <w:rPr>
          <w:rFonts w:eastAsia="Times New Roman" w:cs="Times New Roman"/>
          <w:color w:val="FF0000"/>
          <w:sz w:val="24"/>
        </w:rPr>
      </w:pPr>
    </w:p>
    <w:p w14:paraId="60D51088" w14:textId="110F08A7" w:rsidR="00E92EB9" w:rsidRPr="00E92EB9" w:rsidRDefault="00E92EB9" w:rsidP="001A01A4">
      <w:pPr>
        <w:spacing w:line="276" w:lineRule="auto"/>
        <w:jc w:val="both"/>
        <w:rPr>
          <w:rFonts w:eastAsia="Times New Roman" w:cs="Times New Roman"/>
          <w:color w:val="000000" w:themeColor="text1"/>
          <w:sz w:val="24"/>
        </w:rPr>
      </w:pPr>
      <w:r w:rsidRPr="00E92EB9">
        <w:rPr>
          <w:rFonts w:eastAsia="Times New Roman" w:cs="Times New Roman"/>
          <w:color w:val="000000" w:themeColor="text1"/>
          <w:sz w:val="24"/>
        </w:rPr>
        <w:t>Pod održavanjem groblja podrazumijeva se održavanje prostora i zgrada za obavljanje ispraćaja i ukopa pokojnika te uređivanje putova, zelenih i drugih površina unutar groblja</w:t>
      </w:r>
      <w:r>
        <w:rPr>
          <w:rFonts w:eastAsia="Times New Roman" w:cs="Times New Roman"/>
          <w:color w:val="000000" w:themeColor="text1"/>
          <w:sz w:val="24"/>
        </w:rPr>
        <w:t>.</w:t>
      </w:r>
    </w:p>
    <w:p w14:paraId="189A4CF4" w14:textId="77777777" w:rsidR="00E92EB9" w:rsidRDefault="00E92EB9" w:rsidP="001A01A4">
      <w:pPr>
        <w:spacing w:line="276" w:lineRule="auto"/>
        <w:jc w:val="both"/>
        <w:rPr>
          <w:rFonts w:eastAsia="Times New Roman" w:cs="Times New Roman"/>
          <w:color w:val="FF0000"/>
          <w:sz w:val="24"/>
        </w:rPr>
      </w:pPr>
    </w:p>
    <w:p w14:paraId="7286EB21" w14:textId="16C68152" w:rsidR="00E92EB9" w:rsidRPr="00064DAB" w:rsidRDefault="00064DAB" w:rsidP="001A01A4">
      <w:pPr>
        <w:spacing w:line="276" w:lineRule="auto"/>
        <w:jc w:val="both"/>
        <w:rPr>
          <w:rFonts w:eastAsia="Times New Roman" w:cs="Times New Roman"/>
          <w:color w:val="000000" w:themeColor="text1"/>
          <w:sz w:val="24"/>
        </w:rPr>
      </w:pPr>
      <w:r w:rsidRPr="00064DAB">
        <w:rPr>
          <w:rFonts w:eastAsia="Times New Roman" w:cs="Times New Roman"/>
          <w:color w:val="000000" w:themeColor="text1"/>
          <w:sz w:val="24"/>
        </w:rPr>
        <w:t>Komunalna djelatnost</w:t>
      </w:r>
      <w:r w:rsidRPr="00064DAB">
        <w:rPr>
          <w:color w:val="000000" w:themeColor="text1"/>
        </w:rPr>
        <w:t xml:space="preserve"> </w:t>
      </w:r>
      <w:r w:rsidRPr="00064DAB">
        <w:rPr>
          <w:rFonts w:eastAsia="Times New Roman" w:cs="Times New Roman"/>
          <w:color w:val="000000" w:themeColor="text1"/>
          <w:sz w:val="24"/>
        </w:rPr>
        <w:t xml:space="preserve">održavanja groblja povjerena je trgovačkom društvu Komunalac Rovišće d.o.o. </w:t>
      </w:r>
    </w:p>
    <w:p w14:paraId="2870CF07" w14:textId="77777777" w:rsidR="00064DAB" w:rsidRPr="00AF0882" w:rsidRDefault="00064DAB" w:rsidP="001A01A4">
      <w:pPr>
        <w:spacing w:line="276" w:lineRule="auto"/>
        <w:jc w:val="both"/>
        <w:rPr>
          <w:rFonts w:eastAsia="Times New Roman" w:cs="Times New Roman"/>
          <w:color w:val="FF0000"/>
          <w:sz w:val="24"/>
        </w:rPr>
      </w:pPr>
    </w:p>
    <w:p w14:paraId="62FCF443" w14:textId="57E3B2AC" w:rsidR="00FF09F8" w:rsidRDefault="00C533C9" w:rsidP="001A01A4">
      <w:pPr>
        <w:pStyle w:val="Naslov2"/>
        <w:numPr>
          <w:ilvl w:val="0"/>
          <w:numId w:val="0"/>
        </w:numPr>
        <w:spacing w:line="240" w:lineRule="auto"/>
      </w:pPr>
      <w:bookmarkStart w:id="56" w:name="_Toc67471725"/>
      <w:r>
        <w:t>4</w:t>
      </w:r>
      <w:r w:rsidR="00FF09F8">
        <w:t>.5.</w:t>
      </w:r>
      <w:r w:rsidR="009A27B0">
        <w:t xml:space="preserve"> </w:t>
      </w:r>
      <w:r w:rsidR="00FF09F8">
        <w:t>Ostali oblici imovine</w:t>
      </w:r>
      <w:bookmarkEnd w:id="56"/>
    </w:p>
    <w:p w14:paraId="725B60FE" w14:textId="77777777" w:rsidR="00FF09F8" w:rsidRDefault="00FF09F8" w:rsidP="000F458D">
      <w:pPr>
        <w:tabs>
          <w:tab w:val="left" w:pos="972"/>
        </w:tabs>
        <w:spacing w:line="276" w:lineRule="auto"/>
        <w:jc w:val="both"/>
        <w:rPr>
          <w:sz w:val="24"/>
        </w:rPr>
      </w:pPr>
    </w:p>
    <w:p w14:paraId="54291FB8" w14:textId="77777777" w:rsidR="00FF09F8" w:rsidRPr="00C76103" w:rsidRDefault="00FF09F8" w:rsidP="00FF09F8">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48B2B18E"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A527B04"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1946078C"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2E9C3717"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39FA2DCB"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4DBBA6AD"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p>
    <w:p w14:paraId="32F62433" w14:textId="77777777" w:rsidR="00FF09F8" w:rsidRPr="00C76103" w:rsidRDefault="00FF09F8" w:rsidP="00914BB4">
      <w:pPr>
        <w:numPr>
          <w:ilvl w:val="0"/>
          <w:numId w:val="12"/>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27D77AD7" w14:textId="77777777" w:rsidR="00FF09F8" w:rsidRPr="00C76103" w:rsidRDefault="00FF09F8" w:rsidP="00914BB4">
      <w:pPr>
        <w:numPr>
          <w:ilvl w:val="0"/>
          <w:numId w:val="12"/>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lastRenderedPageBreak/>
        <w:t>udjeli u glavnici,</w:t>
      </w:r>
    </w:p>
    <w:p w14:paraId="10905A6F" w14:textId="77777777" w:rsidR="00FF09F8" w:rsidRPr="00C76103" w:rsidRDefault="00FF09F8" w:rsidP="00914BB4">
      <w:pPr>
        <w:numPr>
          <w:ilvl w:val="0"/>
          <w:numId w:val="12"/>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0CE9FD04" w14:textId="77777777" w:rsidR="00FF09F8" w:rsidRPr="00C76103" w:rsidRDefault="00FF09F8" w:rsidP="00FF09F8">
      <w:pPr>
        <w:spacing w:line="276" w:lineRule="auto"/>
        <w:jc w:val="both"/>
        <w:rPr>
          <w:rFonts w:ascii="Arial" w:eastAsia="Times New Roman" w:hAnsi="Arial" w:cs="Arial"/>
          <w:sz w:val="24"/>
          <w:szCs w:val="24"/>
          <w:lang w:eastAsia="hr-HR"/>
        </w:rPr>
      </w:pPr>
    </w:p>
    <w:p w14:paraId="079C27C5" w14:textId="77777777" w:rsidR="00FF09F8" w:rsidRDefault="00FF09F8" w:rsidP="00FF09F8">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35AF341D" w14:textId="77777777" w:rsidR="000D1CC2" w:rsidRPr="0055392A" w:rsidRDefault="000D1CC2" w:rsidP="000F458D">
      <w:pPr>
        <w:tabs>
          <w:tab w:val="left" w:pos="972"/>
        </w:tabs>
        <w:spacing w:line="276" w:lineRule="auto"/>
        <w:jc w:val="both"/>
        <w:rPr>
          <w:sz w:val="24"/>
        </w:rPr>
      </w:pPr>
    </w:p>
    <w:p w14:paraId="232BC6E2" w14:textId="673507AD" w:rsidR="00FC0BEC" w:rsidRPr="000F458D" w:rsidRDefault="00C533C9" w:rsidP="000F458D">
      <w:pPr>
        <w:pStyle w:val="Naslov2"/>
        <w:numPr>
          <w:ilvl w:val="0"/>
          <w:numId w:val="0"/>
        </w:numPr>
        <w:spacing w:before="0" w:line="240" w:lineRule="auto"/>
      </w:pPr>
      <w:bookmarkStart w:id="57" w:name="_Toc67471726"/>
      <w:r>
        <w:rPr>
          <w:rFonts w:eastAsiaTheme="minorHAnsi" w:cstheme="minorBidi"/>
          <w:bCs w:val="0"/>
        </w:rPr>
        <w:t>4</w:t>
      </w:r>
      <w:r w:rsidR="00FF09F8">
        <w:rPr>
          <w:rFonts w:eastAsiaTheme="minorHAnsi" w:cstheme="minorBidi"/>
          <w:bCs w:val="0"/>
        </w:rPr>
        <w:t>.6</w:t>
      </w:r>
      <w:r w:rsidR="000F458D" w:rsidRPr="000F458D">
        <w:rPr>
          <w:rFonts w:eastAsiaTheme="minorHAnsi" w:cstheme="minorBidi"/>
          <w:bCs w:val="0"/>
        </w:rPr>
        <w:t xml:space="preserve">. </w:t>
      </w:r>
      <w:r w:rsidR="00AD5EB2">
        <w:t>Vođenje</w:t>
      </w:r>
      <w:r w:rsidR="008A2C5C" w:rsidRPr="000F458D">
        <w:t xml:space="preserve"> evidencija o imovini</w:t>
      </w:r>
      <w:bookmarkEnd w:id="57"/>
    </w:p>
    <w:p w14:paraId="6179A08B" w14:textId="77777777" w:rsidR="00FC0BEC" w:rsidRDefault="00FC0BEC" w:rsidP="002834BF">
      <w:pPr>
        <w:rPr>
          <w:sz w:val="24"/>
        </w:rPr>
      </w:pPr>
    </w:p>
    <w:p w14:paraId="1210E98A" w14:textId="2643E576" w:rsidR="00FC0BEC" w:rsidRDefault="008A2C5C" w:rsidP="00FF09F8">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15C6A208" w14:textId="77777777" w:rsidR="00FF09F8" w:rsidRDefault="00FF09F8" w:rsidP="00FF09F8">
      <w:pPr>
        <w:spacing w:line="276" w:lineRule="auto"/>
        <w:jc w:val="both"/>
        <w:rPr>
          <w:sz w:val="24"/>
        </w:rPr>
      </w:pPr>
    </w:p>
    <w:p w14:paraId="096C22FF" w14:textId="1E9FBFBC" w:rsidR="008A2C5C" w:rsidRPr="007310B8" w:rsidRDefault="008A2C5C" w:rsidP="008A2C5C">
      <w:pPr>
        <w:spacing w:line="276" w:lineRule="auto"/>
        <w:jc w:val="both"/>
        <w:rPr>
          <w:color w:val="000000" w:themeColor="text1"/>
          <w:sz w:val="24"/>
        </w:rPr>
      </w:pPr>
      <w:r w:rsidRPr="007310B8">
        <w:rPr>
          <w:color w:val="000000" w:themeColor="text1"/>
          <w:sz w:val="24"/>
        </w:rPr>
        <w:t xml:space="preserve">Općina </w:t>
      </w:r>
      <w:r w:rsidR="00F43BF3">
        <w:rPr>
          <w:sz w:val="24"/>
        </w:rPr>
        <w:t>Rovišće</w:t>
      </w:r>
      <w:r w:rsidRPr="00DA2961">
        <w:rPr>
          <w:sz w:val="24"/>
        </w:rPr>
        <w:t xml:space="preserve"> </w:t>
      </w:r>
      <w:r w:rsidRPr="007310B8">
        <w:rPr>
          <w:color w:val="000000" w:themeColor="text1"/>
          <w:sz w:val="24"/>
        </w:rPr>
        <w:t>vodi evidenciju o nekretninama u vlasništvu Općine. Evidentirane nekretnine knjigovodstveno se iskazuju u analitičkoj evidenciji dugotrajne imovine.</w:t>
      </w:r>
    </w:p>
    <w:p w14:paraId="14875340" w14:textId="77777777" w:rsidR="008A2C5C" w:rsidRDefault="008A2C5C" w:rsidP="008A2C5C">
      <w:pPr>
        <w:spacing w:line="276" w:lineRule="auto"/>
        <w:jc w:val="both"/>
        <w:rPr>
          <w:color w:val="000000" w:themeColor="text1"/>
          <w:sz w:val="24"/>
        </w:rPr>
      </w:pPr>
    </w:p>
    <w:p w14:paraId="26918416" w14:textId="0B86DE50" w:rsidR="008A2C5C" w:rsidRDefault="008A2C5C" w:rsidP="008A2C5C">
      <w:pPr>
        <w:spacing w:line="276" w:lineRule="auto"/>
        <w:jc w:val="both"/>
        <w:rPr>
          <w:rFonts w:ascii="Arial" w:eastAsia="Times New Roman" w:hAnsi="Arial" w:cs="Arial"/>
          <w:bCs/>
          <w:color w:val="000000" w:themeColor="text1"/>
          <w:sz w:val="24"/>
          <w:szCs w:val="24"/>
        </w:rPr>
      </w:pPr>
      <w:r w:rsidRPr="00E82797">
        <w:rPr>
          <w:color w:val="000000" w:themeColor="text1"/>
          <w:sz w:val="24"/>
        </w:rPr>
        <w:t>Popis imovi</w:t>
      </w:r>
      <w:r>
        <w:rPr>
          <w:color w:val="000000" w:themeColor="text1"/>
          <w:sz w:val="24"/>
        </w:rPr>
        <w:t xml:space="preserve">ne i obveza mora se sastaviti </w:t>
      </w:r>
      <w:r w:rsidRPr="00E82797">
        <w:rPr>
          <w:color w:val="000000" w:themeColor="text1"/>
          <w:sz w:val="24"/>
        </w:rPr>
        <w:t>na kraju svake poslovne godine sa stanjem na datum bilance.</w:t>
      </w:r>
      <w:r>
        <w:rPr>
          <w:color w:val="000000" w:themeColor="text1"/>
          <w:sz w:val="24"/>
        </w:rPr>
        <w:t xml:space="preserve"> </w:t>
      </w:r>
      <w:r w:rsidRPr="007310B8">
        <w:rPr>
          <w:rFonts w:ascii="Arial" w:eastAsia="Times New Roman" w:hAnsi="Arial" w:cs="Arial"/>
          <w:bCs/>
          <w:color w:val="000000" w:themeColor="text1"/>
          <w:sz w:val="24"/>
          <w:szCs w:val="24"/>
        </w:rPr>
        <w:t xml:space="preserve">Općina </w:t>
      </w:r>
      <w:r w:rsidR="00F43BF3">
        <w:rPr>
          <w:rFonts w:ascii="Arial" w:eastAsia="Times New Roman" w:hAnsi="Arial" w:cs="Arial"/>
          <w:bCs/>
          <w:sz w:val="24"/>
          <w:szCs w:val="24"/>
        </w:rPr>
        <w:t>Rovišće</w:t>
      </w:r>
      <w:r>
        <w:rPr>
          <w:rFonts w:ascii="Arial" w:eastAsia="Times New Roman" w:hAnsi="Arial" w:cs="Arial"/>
          <w:bCs/>
          <w:color w:val="000000" w:themeColor="text1"/>
          <w:sz w:val="24"/>
          <w:szCs w:val="24"/>
        </w:rPr>
        <w:t xml:space="preserve"> </w:t>
      </w:r>
      <w:r w:rsidRPr="007310B8">
        <w:rPr>
          <w:rFonts w:ascii="Arial" w:eastAsia="Times New Roman" w:hAnsi="Arial" w:cs="Arial"/>
          <w:bCs/>
          <w:color w:val="000000" w:themeColor="text1"/>
          <w:sz w:val="24"/>
          <w:szCs w:val="24"/>
        </w:rPr>
        <w:t>izvršila je popis imovine sa stanjem na dan 31.12. 20</w:t>
      </w:r>
      <w:r w:rsidR="00A85983">
        <w:rPr>
          <w:rFonts w:ascii="Arial" w:eastAsia="Times New Roman" w:hAnsi="Arial" w:cs="Arial"/>
          <w:bCs/>
          <w:color w:val="000000" w:themeColor="text1"/>
          <w:sz w:val="24"/>
          <w:szCs w:val="24"/>
        </w:rPr>
        <w:t>20</w:t>
      </w:r>
      <w:r w:rsidRPr="007310B8">
        <w:rPr>
          <w:rFonts w:ascii="Arial" w:eastAsia="Times New Roman" w:hAnsi="Arial" w:cs="Arial"/>
          <w:bCs/>
          <w:color w:val="000000" w:themeColor="text1"/>
          <w:sz w:val="24"/>
          <w:szCs w:val="24"/>
        </w:rPr>
        <w:t>. godine.</w:t>
      </w:r>
    </w:p>
    <w:p w14:paraId="2D70B5DB" w14:textId="77777777" w:rsidR="008A2C5C" w:rsidRDefault="008A2C5C" w:rsidP="008A2C5C">
      <w:pPr>
        <w:spacing w:line="276" w:lineRule="auto"/>
        <w:jc w:val="both"/>
        <w:rPr>
          <w:color w:val="000000" w:themeColor="text1"/>
          <w:sz w:val="24"/>
        </w:rPr>
      </w:pPr>
    </w:p>
    <w:p w14:paraId="61C7BF9A" w14:textId="77777777" w:rsidR="00453AFC" w:rsidRPr="00692114" w:rsidRDefault="008A2C5C" w:rsidP="00FF09F8">
      <w:pPr>
        <w:spacing w:line="276" w:lineRule="auto"/>
        <w:jc w:val="both"/>
        <w:rPr>
          <w:color w:val="000000" w:themeColor="text1"/>
          <w:sz w:val="24"/>
        </w:rPr>
      </w:pPr>
      <w:commentRangeStart w:id="58"/>
      <w:r w:rsidRPr="00692114">
        <w:rPr>
          <w:color w:val="000000" w:themeColor="text1"/>
          <w:sz w:val="24"/>
        </w:rPr>
        <w:t xml:space="preserve">Općina </w:t>
      </w:r>
      <w:r w:rsidR="00F43BF3" w:rsidRPr="00692114">
        <w:rPr>
          <w:color w:val="000000" w:themeColor="text1"/>
          <w:sz w:val="24"/>
        </w:rPr>
        <w:t>Rovišće</w:t>
      </w:r>
      <w:r w:rsidRPr="00692114">
        <w:rPr>
          <w:color w:val="000000" w:themeColor="text1"/>
          <w:sz w:val="24"/>
        </w:rPr>
        <w:t xml:space="preserve"> je sukladno kategorizaciji prema članku 59. Zakona o komunalnom gospodarstvu (''Narodne novine'' 68/18, 110/18, 32/20) ustrojila i vodi evidenciju komunalne infrastrukture na području Općine </w:t>
      </w:r>
      <w:r w:rsidR="00F43BF3" w:rsidRPr="00692114">
        <w:rPr>
          <w:color w:val="000000" w:themeColor="text1"/>
          <w:sz w:val="24"/>
        </w:rPr>
        <w:t>Rovišće</w:t>
      </w:r>
      <w:r w:rsidRPr="00692114">
        <w:rPr>
          <w:color w:val="000000" w:themeColor="text1"/>
          <w:sz w:val="24"/>
        </w:rPr>
        <w:t xml:space="preserve">. </w:t>
      </w:r>
      <w:commentRangeEnd w:id="58"/>
      <w:r w:rsidR="00692114" w:rsidRPr="00692114">
        <w:rPr>
          <w:rStyle w:val="Referencakomentara"/>
          <w:color w:val="000000" w:themeColor="text1"/>
        </w:rPr>
        <w:commentReference w:id="58"/>
      </w:r>
    </w:p>
    <w:p w14:paraId="11DC04B3" w14:textId="77777777" w:rsidR="006E6EA4" w:rsidRDefault="006E6EA4" w:rsidP="00FF09F8">
      <w:pPr>
        <w:spacing w:line="276" w:lineRule="auto"/>
        <w:jc w:val="both"/>
        <w:rPr>
          <w:color w:val="FF0000"/>
          <w:sz w:val="24"/>
        </w:rPr>
      </w:pPr>
    </w:p>
    <w:p w14:paraId="2DDBFBF8" w14:textId="470E544E" w:rsidR="00FC0BEC" w:rsidRPr="00453AFC" w:rsidRDefault="00FF09F8" w:rsidP="00FF09F8">
      <w:pPr>
        <w:spacing w:line="276" w:lineRule="auto"/>
        <w:jc w:val="both"/>
        <w:rPr>
          <w:color w:val="FF0000"/>
          <w:sz w:val="24"/>
        </w:rPr>
      </w:pPr>
      <w:r w:rsidRPr="00FF09F8">
        <w:rPr>
          <w:color w:val="000000" w:themeColor="text1"/>
          <w:sz w:val="24"/>
        </w:rPr>
        <w:t xml:space="preserve">Jedna od pretpostavki učinkovitog upravljanja i raspolaganja imovinom je uspostava registra </w:t>
      </w:r>
      <w:r w:rsidR="00D51AEA">
        <w:rPr>
          <w:color w:val="000000" w:themeColor="text1"/>
          <w:sz w:val="24"/>
        </w:rPr>
        <w:t>imovine</w:t>
      </w:r>
      <w:r w:rsidRPr="00FF09F8">
        <w:rPr>
          <w:color w:val="000000" w:themeColor="text1"/>
          <w:sz w:val="24"/>
        </w:rPr>
        <w:t xml:space="preserve"> kojim će se ostvariti transparentnost u upravljanju imovinom. Općina </w:t>
      </w:r>
      <w:r w:rsidR="00F43BF3">
        <w:rPr>
          <w:sz w:val="24"/>
        </w:rPr>
        <w:t>Rovišće</w:t>
      </w:r>
      <w:r w:rsidRPr="00FF09F8">
        <w:rPr>
          <w:color w:val="000000" w:themeColor="text1"/>
          <w:sz w:val="24"/>
        </w:rPr>
        <w:t xml:space="preserve"> ima ustrojen registar </w:t>
      </w:r>
      <w:r w:rsidR="00D51AEA">
        <w:rPr>
          <w:color w:val="000000" w:themeColor="text1"/>
          <w:sz w:val="24"/>
        </w:rPr>
        <w:t>imovine</w:t>
      </w:r>
      <w:r>
        <w:rPr>
          <w:color w:val="000000" w:themeColor="text1"/>
          <w:sz w:val="24"/>
        </w:rPr>
        <w:t xml:space="preserve"> te se isti </w:t>
      </w:r>
      <w:r w:rsidR="008A2C5C" w:rsidRPr="008A2C5C">
        <w:rPr>
          <w:color w:val="000000" w:themeColor="text1"/>
          <w:sz w:val="24"/>
        </w:rPr>
        <w:t>ovisno o promjenama, redovito ažurira/nadopunjuje.</w:t>
      </w:r>
    </w:p>
    <w:p w14:paraId="268125D2" w14:textId="77777777" w:rsidR="001A01A4" w:rsidRPr="00FF09F8" w:rsidRDefault="001A01A4" w:rsidP="00FF09F8">
      <w:pPr>
        <w:spacing w:line="276" w:lineRule="auto"/>
        <w:jc w:val="both"/>
        <w:rPr>
          <w:color w:val="000000" w:themeColor="text1"/>
          <w:sz w:val="24"/>
        </w:rPr>
      </w:pPr>
    </w:p>
    <w:p w14:paraId="6B5E32B5" w14:textId="23B0649E" w:rsidR="00FC0BEC" w:rsidRDefault="00C533C9" w:rsidP="001A01A4">
      <w:pPr>
        <w:pStyle w:val="Naslov2"/>
        <w:numPr>
          <w:ilvl w:val="0"/>
          <w:numId w:val="0"/>
        </w:numPr>
        <w:spacing w:before="0" w:line="240" w:lineRule="auto"/>
      </w:pPr>
      <w:bookmarkStart w:id="59" w:name="_Toc67471727"/>
      <w:r>
        <w:t>4</w:t>
      </w:r>
      <w:r w:rsidR="00FF09F8">
        <w:t>.7</w:t>
      </w:r>
      <w:r w:rsidR="00AD5EB2">
        <w:t>. Povrat imovine</w:t>
      </w:r>
      <w:bookmarkEnd w:id="59"/>
    </w:p>
    <w:p w14:paraId="69B0A46E" w14:textId="77777777" w:rsidR="00AD5EB2" w:rsidRDefault="00AD5EB2" w:rsidP="00AD5EB2">
      <w:pPr>
        <w:spacing w:line="276" w:lineRule="auto"/>
        <w:jc w:val="both"/>
        <w:rPr>
          <w:rFonts w:eastAsia="Times New Roman" w:cs="Times New Roman"/>
          <w:sz w:val="24"/>
        </w:rPr>
      </w:pPr>
    </w:p>
    <w:p w14:paraId="3133FF42"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Zakonom o naknadi za imovinu oduzetu za vrijeme jugoslavenske komunističke vladavine</w:t>
      </w:r>
      <w:r w:rsidRPr="00AD5EB2">
        <w:rPr>
          <w:rFonts w:eastAsia="Times New Roman" w:cs="Times New Roman"/>
        </w:rPr>
        <w:t xml:space="preserve"> </w:t>
      </w:r>
      <w:r w:rsidRPr="00AD5EB2">
        <w:rPr>
          <w:rFonts w:eastAsia="Times New Roman" w:cs="Times New Roman"/>
          <w:sz w:val="24"/>
        </w:rPr>
        <w:t>uređuju se 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ovom Zakonu.</w:t>
      </w:r>
    </w:p>
    <w:p w14:paraId="32D45308" w14:textId="77777777" w:rsidR="00AD5EB2" w:rsidRPr="00AD5EB2" w:rsidRDefault="00AD5EB2" w:rsidP="00AD5EB2">
      <w:pPr>
        <w:spacing w:line="276" w:lineRule="auto"/>
        <w:jc w:val="both"/>
        <w:rPr>
          <w:rFonts w:eastAsia="Times New Roman" w:cs="Times New Roman"/>
          <w:sz w:val="24"/>
        </w:rPr>
      </w:pPr>
    </w:p>
    <w:p w14:paraId="16821B65"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Naknada za imovinu oduzetu prijašnjim vlasnicima u smislu ovoga Zakona u načelu je isplata u novcu ili vrijednosnim papirima (dionice ili udjeli i obveznice), a iznimno u naravi.</w:t>
      </w:r>
    </w:p>
    <w:p w14:paraId="50E2BB1D" w14:textId="77777777" w:rsidR="00292383" w:rsidRDefault="00292383" w:rsidP="00AD5EB2">
      <w:pPr>
        <w:spacing w:line="276" w:lineRule="auto"/>
        <w:jc w:val="both"/>
        <w:rPr>
          <w:rFonts w:eastAsia="Times New Roman" w:cs="Times New Roman"/>
          <w:sz w:val="24"/>
        </w:rPr>
      </w:pPr>
    </w:p>
    <w:p w14:paraId="38C285AD" w14:textId="450B65C7" w:rsidR="00295AE5" w:rsidRPr="00DA3243" w:rsidRDefault="007E61FB" w:rsidP="001A01A4">
      <w:pPr>
        <w:spacing w:line="276" w:lineRule="auto"/>
        <w:jc w:val="both"/>
        <w:rPr>
          <w:rFonts w:eastAsia="Times New Roman" w:cs="Times New Roman"/>
          <w:color w:val="000000" w:themeColor="text1"/>
          <w:sz w:val="24"/>
        </w:rPr>
      </w:pPr>
      <w:commentRangeStart w:id="60"/>
      <w:r w:rsidRPr="00DA3243">
        <w:rPr>
          <w:rFonts w:eastAsia="Times New Roman" w:cs="Times New Roman"/>
          <w:color w:val="000000" w:themeColor="text1"/>
          <w:sz w:val="24"/>
        </w:rPr>
        <w:lastRenderedPageBreak/>
        <w:t>Općina</w:t>
      </w:r>
      <w:r w:rsidR="00F34B2F" w:rsidRPr="00DA3243">
        <w:rPr>
          <w:rFonts w:eastAsia="Times New Roman" w:cs="Times New Roman"/>
          <w:color w:val="000000" w:themeColor="text1"/>
          <w:sz w:val="24"/>
        </w:rPr>
        <w:t xml:space="preserve"> </w:t>
      </w:r>
      <w:r w:rsidR="00F43BF3" w:rsidRPr="00DA3243">
        <w:rPr>
          <w:rFonts w:eastAsia="Times New Roman" w:cs="Times New Roman"/>
          <w:color w:val="000000" w:themeColor="text1"/>
          <w:sz w:val="24"/>
        </w:rPr>
        <w:t>Rovišće</w:t>
      </w:r>
      <w:r w:rsidRPr="00DA3243">
        <w:rPr>
          <w:rFonts w:eastAsia="Times New Roman" w:cs="Times New Roman"/>
          <w:color w:val="000000" w:themeColor="text1"/>
          <w:sz w:val="24"/>
        </w:rPr>
        <w:t xml:space="preserve"> </w:t>
      </w:r>
      <w:r w:rsidR="001F6D13" w:rsidRPr="00DA3243">
        <w:rPr>
          <w:rFonts w:eastAsia="Times New Roman" w:cs="Times New Roman"/>
          <w:color w:val="000000" w:themeColor="text1"/>
          <w:sz w:val="24"/>
        </w:rPr>
        <w:t xml:space="preserve">podnijela zahtjev za povrat/naknadu oduzete imovine, temeljem odredbi Zakona o naknadi za imovinu oduzetu za vrijeme jugoslavenske komunističke vladavine </w:t>
      </w:r>
      <w:r w:rsidRPr="00DA3243">
        <w:rPr>
          <w:rFonts w:eastAsia="Times New Roman" w:cs="Times New Roman"/>
          <w:color w:val="000000" w:themeColor="text1"/>
          <w:sz w:val="24"/>
        </w:rPr>
        <w:t>/n</w:t>
      </w:r>
      <w:r w:rsidR="00AD5EB2" w:rsidRPr="00DA3243">
        <w:rPr>
          <w:rFonts w:eastAsia="Times New Roman" w:cs="Times New Roman"/>
          <w:color w:val="000000" w:themeColor="text1"/>
          <w:sz w:val="24"/>
        </w:rPr>
        <w:t xml:space="preserve">a području </w:t>
      </w:r>
      <w:r w:rsidRPr="00DA3243">
        <w:rPr>
          <w:rFonts w:eastAsia="Times New Roman" w:cs="Times New Roman"/>
          <w:color w:val="000000" w:themeColor="text1"/>
          <w:sz w:val="24"/>
        </w:rPr>
        <w:t>Općine</w:t>
      </w:r>
      <w:r w:rsidR="00F34B2F" w:rsidRPr="00DA3243">
        <w:rPr>
          <w:rFonts w:eastAsia="Times New Roman" w:cs="Times New Roman"/>
          <w:color w:val="000000" w:themeColor="text1"/>
          <w:sz w:val="24"/>
        </w:rPr>
        <w:t xml:space="preserve"> </w:t>
      </w:r>
      <w:r w:rsidR="00F43BF3" w:rsidRPr="00DA3243">
        <w:rPr>
          <w:rFonts w:eastAsia="Times New Roman" w:cs="Times New Roman"/>
          <w:color w:val="000000" w:themeColor="text1"/>
          <w:sz w:val="24"/>
        </w:rPr>
        <w:t>Rovišće</w:t>
      </w:r>
      <w:r w:rsidR="00AD5EB2" w:rsidRPr="00DA3243">
        <w:rPr>
          <w:rFonts w:eastAsia="Times New Roman" w:cs="Times New Roman"/>
          <w:color w:val="000000" w:themeColor="text1"/>
          <w:sz w:val="24"/>
        </w:rPr>
        <w:t xml:space="preserve"> je riješen povrat imovine.</w:t>
      </w:r>
      <w:commentRangeEnd w:id="60"/>
      <w:r w:rsidR="00692114" w:rsidRPr="00DA3243">
        <w:rPr>
          <w:rStyle w:val="Referencakomentara"/>
          <w:color w:val="000000" w:themeColor="text1"/>
        </w:rPr>
        <w:commentReference w:id="60"/>
      </w:r>
    </w:p>
    <w:p w14:paraId="53B02275" w14:textId="77777777" w:rsidR="00051007" w:rsidRDefault="00051007" w:rsidP="001A01A4">
      <w:pPr>
        <w:spacing w:line="276" w:lineRule="auto"/>
        <w:jc w:val="both"/>
        <w:rPr>
          <w:rFonts w:eastAsia="Times New Roman" w:cs="Times New Roman"/>
          <w:color w:val="FF0000"/>
          <w:sz w:val="24"/>
        </w:rPr>
      </w:pPr>
    </w:p>
    <w:p w14:paraId="2726B2C1" w14:textId="77777777" w:rsidR="00051007" w:rsidRPr="001A01A4" w:rsidRDefault="00051007" w:rsidP="001A01A4">
      <w:pPr>
        <w:spacing w:line="276" w:lineRule="auto"/>
        <w:jc w:val="both"/>
        <w:rPr>
          <w:rFonts w:eastAsia="Times New Roman" w:cs="Times New Roman"/>
          <w:color w:val="FF0000"/>
          <w:sz w:val="24"/>
        </w:rPr>
      </w:pPr>
    </w:p>
    <w:p w14:paraId="0EE2BFEF" w14:textId="3B422CAA" w:rsidR="00FC0BEC" w:rsidRDefault="00C533C9" w:rsidP="001A01A4">
      <w:pPr>
        <w:pStyle w:val="Naslov2"/>
        <w:numPr>
          <w:ilvl w:val="0"/>
          <w:numId w:val="0"/>
        </w:numPr>
        <w:spacing w:before="0" w:line="240" w:lineRule="auto"/>
      </w:pPr>
      <w:bookmarkStart w:id="61" w:name="_Toc67471728"/>
      <w:r>
        <w:t>4</w:t>
      </w:r>
      <w:r w:rsidR="00FF09F8">
        <w:t>.8</w:t>
      </w:r>
      <w:r w:rsidR="00C44E8E">
        <w:t>. Klasifikacija imovine</w:t>
      </w:r>
      <w:bookmarkEnd w:id="61"/>
    </w:p>
    <w:p w14:paraId="6DA00159" w14:textId="77777777" w:rsidR="00C44E8E" w:rsidRDefault="00C44E8E" w:rsidP="002834BF">
      <w:pPr>
        <w:rPr>
          <w:sz w:val="24"/>
        </w:rPr>
      </w:pPr>
    </w:p>
    <w:p w14:paraId="097320FE" w14:textId="77777777" w:rsidR="00C44E8E" w:rsidRPr="00C44E8E" w:rsidRDefault="00C44E8E" w:rsidP="009F58DC">
      <w:pPr>
        <w:spacing w:line="276" w:lineRule="auto"/>
        <w:jc w:val="both"/>
        <w:rPr>
          <w:rFonts w:eastAsia="Times New Roman" w:cs="Times New Roman"/>
          <w:sz w:val="24"/>
        </w:rPr>
      </w:pPr>
      <w:r w:rsidRPr="00C44E8E">
        <w:rPr>
          <w:rFonts w:eastAsia="Times New Roman" w:cs="Times New Roman"/>
          <w:sz w:val="24"/>
        </w:rPr>
        <w:t>Imovinu možemo podijeliti na tri skupine:</w:t>
      </w:r>
    </w:p>
    <w:p w14:paraId="20C56F11" w14:textId="77777777" w:rsidR="00C44E8E" w:rsidRPr="00C44E8E" w:rsidRDefault="00C44E8E" w:rsidP="009F58DC">
      <w:pPr>
        <w:spacing w:line="276" w:lineRule="auto"/>
        <w:jc w:val="both"/>
        <w:rPr>
          <w:rFonts w:eastAsia="Times New Roman" w:cs="Times New Roman"/>
          <w:sz w:val="24"/>
        </w:rPr>
      </w:pPr>
    </w:p>
    <w:p w14:paraId="51429AE5" w14:textId="77777777" w:rsidR="00C44E8E" w:rsidRPr="00C44E8E" w:rsidRDefault="00C44E8E" w:rsidP="009F58DC">
      <w:pPr>
        <w:numPr>
          <w:ilvl w:val="0"/>
          <w:numId w:val="3"/>
        </w:numPr>
        <w:spacing w:line="276" w:lineRule="auto"/>
        <w:contextualSpacing/>
        <w:jc w:val="both"/>
        <w:rPr>
          <w:rFonts w:eastAsia="Times New Roman" w:cs="Times New Roman"/>
          <w:sz w:val="24"/>
        </w:rPr>
      </w:pPr>
      <w:r w:rsidRPr="00C44E8E">
        <w:rPr>
          <w:rFonts w:eastAsia="Times New Roman" w:cs="Times New Roman"/>
          <w:sz w:val="24"/>
        </w:rPr>
        <w:t>obvezna imovina (za izravne potrebe JLS, odgovornost JLS određena Zakonom),</w:t>
      </w:r>
    </w:p>
    <w:p w14:paraId="033D141E" w14:textId="77777777" w:rsidR="00C44E8E" w:rsidRPr="00C44E8E" w:rsidRDefault="00C44E8E" w:rsidP="009F58DC">
      <w:pPr>
        <w:numPr>
          <w:ilvl w:val="0"/>
          <w:numId w:val="3"/>
        </w:numPr>
        <w:spacing w:line="276" w:lineRule="auto"/>
        <w:contextualSpacing/>
        <w:jc w:val="both"/>
        <w:rPr>
          <w:rFonts w:eastAsia="Times New Roman" w:cs="Times New Roman"/>
          <w:sz w:val="24"/>
        </w:rPr>
      </w:pPr>
      <w:r w:rsidRPr="00C44E8E">
        <w:rPr>
          <w:rFonts w:eastAsia="Times New Roman" w:cs="Times New Roman"/>
          <w:sz w:val="24"/>
        </w:rPr>
        <w:t>diskrecijska imovina (imovina s kojom JLS pruža podršku izvan svojeg obvezujućeg djelokruga),</w:t>
      </w:r>
    </w:p>
    <w:p w14:paraId="59397CF7" w14:textId="77777777" w:rsidR="00C44E8E" w:rsidRPr="00C44E8E" w:rsidRDefault="00C44E8E" w:rsidP="009F58DC">
      <w:pPr>
        <w:numPr>
          <w:ilvl w:val="0"/>
          <w:numId w:val="3"/>
        </w:numPr>
        <w:spacing w:line="276" w:lineRule="auto"/>
        <w:contextualSpacing/>
        <w:jc w:val="both"/>
        <w:rPr>
          <w:rFonts w:eastAsia="Times New Roman" w:cs="Times New Roman"/>
          <w:sz w:val="24"/>
        </w:rPr>
      </w:pPr>
      <w:r w:rsidRPr="00C44E8E">
        <w:rPr>
          <w:rFonts w:eastAsia="Times New Roman" w:cs="Times New Roman"/>
          <w:sz w:val="24"/>
        </w:rPr>
        <w:t>imovina za ostvarenje prihoda (višak imovine).</w:t>
      </w:r>
    </w:p>
    <w:p w14:paraId="6E880CC6" w14:textId="77777777" w:rsidR="00C44E8E" w:rsidRDefault="00C44E8E" w:rsidP="009F58DC">
      <w:pPr>
        <w:spacing w:line="276" w:lineRule="auto"/>
        <w:rPr>
          <w:sz w:val="24"/>
        </w:rPr>
      </w:pPr>
    </w:p>
    <w:p w14:paraId="4B08CC3A" w14:textId="72E20617" w:rsidR="00C44E8E" w:rsidRDefault="00C44E8E" w:rsidP="009F58DC">
      <w:pPr>
        <w:spacing w:line="276" w:lineRule="auto"/>
        <w:jc w:val="both"/>
        <w:rPr>
          <w:sz w:val="24"/>
        </w:rPr>
      </w:pPr>
      <w:r>
        <w:rPr>
          <w:sz w:val="24"/>
        </w:rPr>
        <w:t>G</w:t>
      </w:r>
      <w:r w:rsidRPr="00610B71">
        <w:rPr>
          <w:sz w:val="24"/>
        </w:rPr>
        <w:t>ledano iz perspektive financijskih</w:t>
      </w:r>
      <w:r>
        <w:rPr>
          <w:sz w:val="24"/>
        </w:rPr>
        <w:t xml:space="preserve"> ciljeva odnosno učinaka, svaka </w:t>
      </w:r>
      <w:r w:rsidRPr="00610B71">
        <w:rPr>
          <w:sz w:val="24"/>
        </w:rPr>
        <w:t>klasifikacijska skupina ima principe upravljanja</w:t>
      </w:r>
      <w:r>
        <w:rPr>
          <w:sz w:val="24"/>
        </w:rPr>
        <w:t>:</w:t>
      </w:r>
    </w:p>
    <w:p w14:paraId="088F0C93" w14:textId="15C0AF74" w:rsidR="00C44E8E" w:rsidRDefault="00C44E8E" w:rsidP="009F58DC">
      <w:pPr>
        <w:pStyle w:val="Odlomakpopisa"/>
        <w:numPr>
          <w:ilvl w:val="0"/>
          <w:numId w:val="16"/>
        </w:numPr>
        <w:spacing w:line="276" w:lineRule="auto"/>
        <w:jc w:val="both"/>
        <w:rPr>
          <w:sz w:val="24"/>
        </w:rPr>
      </w:pPr>
      <w:r w:rsidRPr="00C44E8E">
        <w:rPr>
          <w:sz w:val="24"/>
        </w:rPr>
        <w:t>A-</w:t>
      </w:r>
      <w:r w:rsidR="007E61FB">
        <w:rPr>
          <w:sz w:val="24"/>
        </w:rPr>
        <w:t>o</w:t>
      </w:r>
      <w:r w:rsidRPr="00C44E8E">
        <w:rPr>
          <w:sz w:val="24"/>
        </w:rPr>
        <w:t>bvezna imovina</w:t>
      </w:r>
      <w:r w:rsidRPr="00C44E8E">
        <w:t xml:space="preserve"> </w:t>
      </w:r>
      <w:r>
        <w:t>(</w:t>
      </w:r>
      <w:r w:rsidRPr="00C44E8E">
        <w:rPr>
          <w:sz w:val="24"/>
        </w:rPr>
        <w:t>Maksimiziranje efekata korištenja, minimiziranje troškova</w:t>
      </w:r>
      <w:r>
        <w:rPr>
          <w:sz w:val="24"/>
        </w:rPr>
        <w:t>)</w:t>
      </w:r>
    </w:p>
    <w:p w14:paraId="49AA7A76" w14:textId="55DFC236" w:rsidR="00C44E8E" w:rsidRDefault="00C44E8E" w:rsidP="009F58DC">
      <w:pPr>
        <w:pStyle w:val="Odlomakpopisa"/>
        <w:numPr>
          <w:ilvl w:val="0"/>
          <w:numId w:val="16"/>
        </w:numPr>
        <w:spacing w:line="276" w:lineRule="auto"/>
        <w:jc w:val="both"/>
        <w:rPr>
          <w:sz w:val="24"/>
        </w:rPr>
      </w:pPr>
      <w:r w:rsidRPr="00C44E8E">
        <w:rPr>
          <w:sz w:val="24"/>
        </w:rPr>
        <w:t>B-</w:t>
      </w:r>
      <w:r w:rsidR="007E61FB">
        <w:rPr>
          <w:sz w:val="24"/>
        </w:rPr>
        <w:t>d</w:t>
      </w:r>
      <w:r w:rsidRPr="00C44E8E">
        <w:rPr>
          <w:sz w:val="24"/>
        </w:rPr>
        <w:t>iskrecijska imovina</w:t>
      </w:r>
      <w:r w:rsidRPr="00C44E8E">
        <w:t xml:space="preserve"> </w:t>
      </w:r>
      <w:r>
        <w:t>(</w:t>
      </w:r>
      <w:r w:rsidRPr="00C44E8E">
        <w:rPr>
          <w:sz w:val="24"/>
        </w:rPr>
        <w:t>Minimiziranje subvencija</w:t>
      </w:r>
      <w:r>
        <w:rPr>
          <w:sz w:val="24"/>
        </w:rPr>
        <w:t>)</w:t>
      </w:r>
    </w:p>
    <w:p w14:paraId="22CE45C8" w14:textId="77777777" w:rsidR="00D434FD" w:rsidRDefault="007E61FB" w:rsidP="00295AE5">
      <w:pPr>
        <w:pStyle w:val="Odlomakpopisa"/>
        <w:numPr>
          <w:ilvl w:val="0"/>
          <w:numId w:val="16"/>
        </w:numPr>
        <w:spacing w:line="276" w:lineRule="auto"/>
        <w:jc w:val="both"/>
        <w:rPr>
          <w:sz w:val="24"/>
        </w:rPr>
      </w:pPr>
      <w:r>
        <w:rPr>
          <w:sz w:val="24"/>
        </w:rPr>
        <w:t>C-p</w:t>
      </w:r>
      <w:r w:rsidR="00C44E8E" w:rsidRPr="00C44E8E">
        <w:rPr>
          <w:sz w:val="24"/>
        </w:rPr>
        <w:t>rihodovna imovina</w:t>
      </w:r>
      <w:r w:rsidR="00C44E8E" w:rsidRPr="00C44E8E">
        <w:t xml:space="preserve"> </w:t>
      </w:r>
      <w:r w:rsidR="00C44E8E">
        <w:t>(</w:t>
      </w:r>
      <w:r w:rsidR="00C44E8E" w:rsidRPr="00C44E8E">
        <w:rPr>
          <w:sz w:val="24"/>
        </w:rPr>
        <w:t>Maksimiziranje financijskog povrata</w:t>
      </w:r>
      <w:r w:rsidR="00C44E8E">
        <w:rPr>
          <w:sz w:val="24"/>
        </w:rPr>
        <w:t>)</w:t>
      </w:r>
    </w:p>
    <w:p w14:paraId="6D6E57BF" w14:textId="77777777" w:rsidR="00D434FD" w:rsidRDefault="00D434FD" w:rsidP="00295AE5">
      <w:pPr>
        <w:spacing w:line="276" w:lineRule="auto"/>
        <w:rPr>
          <w:sz w:val="24"/>
        </w:rPr>
      </w:pPr>
    </w:p>
    <w:p w14:paraId="4BEBA60B" w14:textId="60DDE90B" w:rsidR="002A70CE" w:rsidRPr="002A70CE" w:rsidRDefault="002A70CE" w:rsidP="002A70CE">
      <w:pPr>
        <w:pStyle w:val="Opisslike"/>
        <w:keepNext/>
        <w:spacing w:after="0"/>
        <w:jc w:val="center"/>
        <w:rPr>
          <w:rFonts w:ascii="Arial" w:hAnsi="Arial" w:cs="Arial"/>
          <w:b w:val="0"/>
          <w:i/>
          <w:color w:val="auto"/>
          <w:sz w:val="22"/>
          <w:szCs w:val="22"/>
        </w:rPr>
      </w:pPr>
      <w:r w:rsidRPr="00B95209">
        <w:rPr>
          <w:rFonts w:ascii="Arial" w:hAnsi="Arial" w:cs="Arial"/>
          <w:b w:val="0"/>
          <w:i/>
          <w:color w:val="auto"/>
          <w:sz w:val="22"/>
          <w:szCs w:val="22"/>
        </w:rPr>
        <w:t xml:space="preserve">Tablica </w:t>
      </w:r>
      <w:r w:rsidRPr="00B95209">
        <w:rPr>
          <w:rFonts w:ascii="Arial" w:hAnsi="Arial" w:cs="Arial"/>
          <w:b w:val="0"/>
          <w:i/>
          <w:color w:val="auto"/>
          <w:sz w:val="22"/>
          <w:szCs w:val="22"/>
        </w:rPr>
        <w:fldChar w:fldCharType="begin"/>
      </w:r>
      <w:r w:rsidRPr="00B95209">
        <w:rPr>
          <w:rFonts w:ascii="Arial" w:hAnsi="Arial" w:cs="Arial"/>
          <w:b w:val="0"/>
          <w:i/>
          <w:color w:val="auto"/>
          <w:sz w:val="22"/>
          <w:szCs w:val="22"/>
        </w:rPr>
        <w:instrText xml:space="preserve"> SEQ Tablica \* ARABIC </w:instrText>
      </w:r>
      <w:r w:rsidRPr="00B95209">
        <w:rPr>
          <w:rFonts w:ascii="Arial" w:hAnsi="Arial" w:cs="Arial"/>
          <w:b w:val="0"/>
          <w:i/>
          <w:color w:val="auto"/>
          <w:sz w:val="22"/>
          <w:szCs w:val="22"/>
        </w:rPr>
        <w:fldChar w:fldCharType="separate"/>
      </w:r>
      <w:r w:rsidR="00944147">
        <w:rPr>
          <w:rFonts w:ascii="Arial" w:hAnsi="Arial" w:cs="Arial"/>
          <w:b w:val="0"/>
          <w:i/>
          <w:noProof/>
          <w:color w:val="auto"/>
          <w:sz w:val="22"/>
          <w:szCs w:val="22"/>
        </w:rPr>
        <w:t>5</w:t>
      </w:r>
      <w:r w:rsidRPr="00B95209">
        <w:rPr>
          <w:rFonts w:ascii="Arial" w:hAnsi="Arial" w:cs="Arial"/>
          <w:b w:val="0"/>
          <w:i/>
          <w:color w:val="auto"/>
          <w:sz w:val="22"/>
          <w:szCs w:val="22"/>
        </w:rPr>
        <w:fldChar w:fldCharType="end"/>
      </w:r>
      <w:r w:rsidRPr="00B95209">
        <w:rPr>
          <w:rFonts w:ascii="Arial" w:hAnsi="Arial" w:cs="Arial"/>
          <w:b w:val="0"/>
          <w:i/>
          <w:color w:val="auto"/>
          <w:sz w:val="22"/>
          <w:szCs w:val="22"/>
        </w:rPr>
        <w:t>.</w:t>
      </w:r>
      <w:r w:rsidRPr="00B95209">
        <w:t xml:space="preserve"> </w:t>
      </w:r>
      <w:r w:rsidRPr="00B95209">
        <w:rPr>
          <w:rFonts w:ascii="Arial" w:hAnsi="Arial" w:cs="Arial"/>
          <w:b w:val="0"/>
          <w:i/>
          <w:color w:val="auto"/>
          <w:sz w:val="22"/>
          <w:szCs w:val="22"/>
        </w:rPr>
        <w:t xml:space="preserve">Klasifikacija imovine Općine </w:t>
      </w:r>
      <w:r w:rsidR="00F43BF3" w:rsidRPr="00B95209">
        <w:rPr>
          <w:rFonts w:ascii="Arial" w:hAnsi="Arial" w:cs="Arial"/>
          <w:b w:val="0"/>
          <w:i/>
          <w:color w:val="auto"/>
          <w:sz w:val="22"/>
          <w:szCs w:val="22"/>
        </w:rPr>
        <w:t>Rovišće</w:t>
      </w:r>
    </w:p>
    <w:tbl>
      <w:tblPr>
        <w:tblStyle w:val="Reetkatablice11"/>
        <w:tblW w:w="5091"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6"/>
        <w:gridCol w:w="1842"/>
        <w:gridCol w:w="2620"/>
        <w:gridCol w:w="1640"/>
        <w:gridCol w:w="429"/>
        <w:gridCol w:w="383"/>
        <w:gridCol w:w="383"/>
        <w:gridCol w:w="414"/>
        <w:gridCol w:w="429"/>
        <w:gridCol w:w="425"/>
      </w:tblGrid>
      <w:tr w:rsidR="002A70CE" w:rsidRPr="00C13EE8" w14:paraId="7B9A1600" w14:textId="77777777" w:rsidTr="002A70CE">
        <w:trPr>
          <w:trHeight w:val="293"/>
          <w:jc w:val="center"/>
        </w:trPr>
        <w:tc>
          <w:tcPr>
            <w:tcW w:w="346" w:type="pct"/>
            <w:vMerge w:val="restart"/>
            <w:shd w:val="clear" w:color="auto" w:fill="4A4F64" w:themeFill="text2" w:themeFillShade="BF"/>
            <w:vAlign w:val="center"/>
          </w:tcPr>
          <w:p w14:paraId="41A72C4D" w14:textId="77777777" w:rsidR="002A70CE" w:rsidRPr="00C13EE8" w:rsidRDefault="002A70CE" w:rsidP="002A70CE">
            <w:pPr>
              <w:spacing w:line="276" w:lineRule="auto"/>
              <w:jc w:val="center"/>
              <w:rPr>
                <w:rFonts w:ascii="Arial" w:eastAsia="Arial" w:hAnsi="Arial" w:cs="Times New Roman"/>
                <w:b/>
                <w:color w:val="FFFFFF"/>
                <w:sz w:val="18"/>
                <w:szCs w:val="20"/>
              </w:rPr>
            </w:pPr>
            <w:r w:rsidRPr="00C13EE8">
              <w:rPr>
                <w:rFonts w:ascii="Arial" w:eastAsia="Arial" w:hAnsi="Arial" w:cs="Times New Roman"/>
                <w:b/>
                <w:color w:val="FFFFFF"/>
                <w:sz w:val="18"/>
                <w:szCs w:val="20"/>
              </w:rPr>
              <w:t>Red. br.</w:t>
            </w:r>
          </w:p>
        </w:tc>
        <w:tc>
          <w:tcPr>
            <w:tcW w:w="3316" w:type="pct"/>
            <w:gridSpan w:val="3"/>
            <w:vMerge w:val="restart"/>
            <w:tcBorders>
              <w:right w:val="single" w:sz="18" w:space="0" w:color="000000"/>
            </w:tcBorders>
            <w:shd w:val="clear" w:color="auto" w:fill="4A4F64" w:themeFill="text2" w:themeFillShade="BF"/>
            <w:vAlign w:val="center"/>
          </w:tcPr>
          <w:p w14:paraId="455B661B" w14:textId="77777777" w:rsidR="002A70CE" w:rsidRPr="00C13EE8" w:rsidRDefault="002A70CE" w:rsidP="002A70CE">
            <w:pPr>
              <w:spacing w:line="276" w:lineRule="auto"/>
              <w:jc w:val="center"/>
              <w:rPr>
                <w:rFonts w:ascii="Arial" w:eastAsia="Arial" w:hAnsi="Arial" w:cs="Times New Roman"/>
                <w:b/>
                <w:color w:val="FFFFFF"/>
                <w:sz w:val="18"/>
                <w:szCs w:val="20"/>
              </w:rPr>
            </w:pPr>
            <w:r w:rsidRPr="00C13EE8">
              <w:rPr>
                <w:rFonts w:ascii="Arial" w:eastAsia="Arial" w:hAnsi="Arial" w:cs="Times New Roman"/>
                <w:b/>
                <w:color w:val="FFFFFF"/>
                <w:sz w:val="18"/>
                <w:szCs w:val="20"/>
              </w:rPr>
              <w:t>Osnovni podaci o jedinici imovine</w:t>
            </w:r>
          </w:p>
        </w:tc>
        <w:tc>
          <w:tcPr>
            <w:tcW w:w="1338" w:type="pct"/>
            <w:gridSpan w:val="6"/>
            <w:tcBorders>
              <w:top w:val="single" w:sz="18" w:space="0" w:color="000000"/>
              <w:left w:val="single" w:sz="18" w:space="0" w:color="000000"/>
              <w:bottom w:val="single" w:sz="6" w:space="0" w:color="000000"/>
              <w:right w:val="single" w:sz="18" w:space="0" w:color="000000"/>
            </w:tcBorders>
            <w:shd w:val="clear" w:color="auto" w:fill="4A4F64" w:themeFill="text2" w:themeFillShade="BF"/>
            <w:vAlign w:val="center"/>
          </w:tcPr>
          <w:p w14:paraId="5E68F55F" w14:textId="77777777" w:rsidR="002A70CE" w:rsidRPr="00C13EE8" w:rsidRDefault="002A70CE" w:rsidP="002A70CE">
            <w:pPr>
              <w:spacing w:line="276" w:lineRule="auto"/>
              <w:jc w:val="center"/>
              <w:rPr>
                <w:rFonts w:ascii="Arial" w:eastAsia="Arial" w:hAnsi="Arial" w:cs="Times New Roman"/>
                <w:b/>
                <w:color w:val="FFFFFF"/>
                <w:sz w:val="18"/>
                <w:szCs w:val="20"/>
              </w:rPr>
            </w:pPr>
            <w:r w:rsidRPr="00C13EE8">
              <w:rPr>
                <w:rFonts w:ascii="Arial" w:eastAsia="Arial" w:hAnsi="Arial" w:cs="Times New Roman"/>
                <w:b/>
                <w:color w:val="FFFFFF"/>
                <w:sz w:val="18"/>
                <w:szCs w:val="20"/>
              </w:rPr>
              <w:t>Klasifikacija imovine</w:t>
            </w:r>
          </w:p>
        </w:tc>
      </w:tr>
      <w:tr w:rsidR="002A70CE" w:rsidRPr="00C13EE8" w14:paraId="1624F703" w14:textId="77777777" w:rsidTr="002A70CE">
        <w:trPr>
          <w:trHeight w:val="326"/>
          <w:jc w:val="center"/>
        </w:trPr>
        <w:tc>
          <w:tcPr>
            <w:tcW w:w="346" w:type="pct"/>
            <w:vMerge/>
            <w:shd w:val="clear" w:color="auto" w:fill="4A4F64" w:themeFill="text2" w:themeFillShade="BF"/>
            <w:vAlign w:val="center"/>
          </w:tcPr>
          <w:p w14:paraId="614AEBB1" w14:textId="77777777" w:rsidR="002A70CE" w:rsidRPr="00C13EE8" w:rsidRDefault="002A70CE" w:rsidP="002A70CE">
            <w:pPr>
              <w:spacing w:line="276" w:lineRule="auto"/>
              <w:jc w:val="center"/>
              <w:rPr>
                <w:rFonts w:ascii="Arial" w:eastAsia="Arial" w:hAnsi="Arial" w:cs="Times New Roman"/>
                <w:b/>
                <w:color w:val="FFFFFF"/>
                <w:sz w:val="18"/>
                <w:szCs w:val="20"/>
              </w:rPr>
            </w:pPr>
          </w:p>
        </w:tc>
        <w:tc>
          <w:tcPr>
            <w:tcW w:w="3316" w:type="pct"/>
            <w:gridSpan w:val="3"/>
            <w:vMerge/>
            <w:tcBorders>
              <w:right w:val="single" w:sz="18" w:space="0" w:color="000000"/>
            </w:tcBorders>
            <w:shd w:val="clear" w:color="auto" w:fill="4A4F64" w:themeFill="text2" w:themeFillShade="BF"/>
          </w:tcPr>
          <w:p w14:paraId="1240E282" w14:textId="77777777" w:rsidR="002A70CE" w:rsidRPr="00C13EE8" w:rsidRDefault="002A70CE" w:rsidP="002A70CE">
            <w:pPr>
              <w:spacing w:line="276" w:lineRule="auto"/>
              <w:jc w:val="center"/>
              <w:rPr>
                <w:rFonts w:ascii="Arial" w:eastAsia="Arial" w:hAnsi="Arial" w:cs="Times New Roman"/>
                <w:b/>
                <w:color w:val="FFFFFF"/>
                <w:sz w:val="18"/>
                <w:szCs w:val="20"/>
              </w:rPr>
            </w:pPr>
          </w:p>
        </w:tc>
        <w:tc>
          <w:tcPr>
            <w:tcW w:w="649" w:type="pct"/>
            <w:gridSpan w:val="3"/>
            <w:tcBorders>
              <w:top w:val="single" w:sz="6" w:space="0" w:color="000000"/>
              <w:left w:val="single" w:sz="18" w:space="0" w:color="000000"/>
              <w:bottom w:val="single" w:sz="6" w:space="0" w:color="000000"/>
              <w:right w:val="single" w:sz="6" w:space="0" w:color="000000"/>
            </w:tcBorders>
            <w:shd w:val="clear" w:color="auto" w:fill="4A4F64" w:themeFill="text2" w:themeFillShade="BF"/>
            <w:vAlign w:val="center"/>
          </w:tcPr>
          <w:p w14:paraId="5E3E5CB5" w14:textId="77777777" w:rsidR="002A70CE" w:rsidRPr="00C13EE8" w:rsidRDefault="002A70CE" w:rsidP="002A70CE">
            <w:pPr>
              <w:spacing w:line="276" w:lineRule="auto"/>
              <w:jc w:val="center"/>
              <w:rPr>
                <w:rFonts w:ascii="Arial" w:eastAsia="Arial" w:hAnsi="Arial" w:cs="Times New Roman"/>
                <w:b/>
                <w:color w:val="FFFFFF"/>
                <w:sz w:val="18"/>
                <w:szCs w:val="20"/>
              </w:rPr>
            </w:pPr>
            <w:r w:rsidRPr="00C13EE8">
              <w:rPr>
                <w:rFonts w:ascii="Arial" w:eastAsia="Arial" w:hAnsi="Arial" w:cs="Times New Roman"/>
                <w:b/>
                <w:color w:val="FFFFFF"/>
                <w:sz w:val="18"/>
                <w:szCs w:val="20"/>
              </w:rPr>
              <w:t>Funkcija</w:t>
            </w:r>
          </w:p>
        </w:tc>
        <w:tc>
          <w:tcPr>
            <w:tcW w:w="689" w:type="pct"/>
            <w:gridSpan w:val="3"/>
            <w:tcBorders>
              <w:top w:val="single" w:sz="6" w:space="0" w:color="000000"/>
              <w:left w:val="single" w:sz="6" w:space="0" w:color="000000"/>
              <w:bottom w:val="single" w:sz="6" w:space="0" w:color="000000"/>
              <w:right w:val="single" w:sz="18" w:space="0" w:color="000000"/>
            </w:tcBorders>
            <w:shd w:val="clear" w:color="auto" w:fill="4A4F64" w:themeFill="text2" w:themeFillShade="BF"/>
            <w:vAlign w:val="center"/>
          </w:tcPr>
          <w:p w14:paraId="19777089" w14:textId="77777777" w:rsidR="002A70CE" w:rsidRPr="00C13EE8" w:rsidRDefault="002A70CE" w:rsidP="002A70CE">
            <w:pPr>
              <w:spacing w:line="276" w:lineRule="auto"/>
              <w:jc w:val="center"/>
              <w:rPr>
                <w:rFonts w:ascii="Arial" w:eastAsia="Arial" w:hAnsi="Arial" w:cs="Times New Roman"/>
                <w:b/>
                <w:color w:val="FFFFFF"/>
                <w:sz w:val="18"/>
                <w:szCs w:val="20"/>
              </w:rPr>
            </w:pPr>
            <w:r w:rsidRPr="00C13EE8">
              <w:rPr>
                <w:rFonts w:ascii="Arial" w:eastAsia="Arial" w:hAnsi="Arial" w:cs="Times New Roman"/>
                <w:b/>
                <w:color w:val="FFFFFF"/>
                <w:sz w:val="18"/>
                <w:szCs w:val="20"/>
              </w:rPr>
              <w:t>Optimalna funkcija</w:t>
            </w:r>
          </w:p>
        </w:tc>
      </w:tr>
      <w:tr w:rsidR="002A70CE" w:rsidRPr="00C13EE8" w14:paraId="4142AF44" w14:textId="77777777" w:rsidTr="002A70CE">
        <w:trPr>
          <w:jc w:val="center"/>
        </w:trPr>
        <w:tc>
          <w:tcPr>
            <w:tcW w:w="346" w:type="pct"/>
            <w:vMerge/>
            <w:shd w:val="clear" w:color="auto" w:fill="ECC0B6"/>
            <w:vAlign w:val="center"/>
          </w:tcPr>
          <w:p w14:paraId="2324ED42" w14:textId="77777777" w:rsidR="002A70CE" w:rsidRPr="00C13EE8" w:rsidRDefault="002A70CE" w:rsidP="002A70CE">
            <w:pPr>
              <w:spacing w:line="276" w:lineRule="auto"/>
              <w:jc w:val="center"/>
              <w:rPr>
                <w:rFonts w:ascii="Arial" w:eastAsia="Arial" w:hAnsi="Arial" w:cs="Times New Roman"/>
                <w:sz w:val="18"/>
                <w:szCs w:val="20"/>
              </w:rPr>
            </w:pPr>
          </w:p>
        </w:tc>
        <w:tc>
          <w:tcPr>
            <w:tcW w:w="1001" w:type="pct"/>
            <w:shd w:val="clear" w:color="auto" w:fill="BFC2CF"/>
            <w:vAlign w:val="center"/>
          </w:tcPr>
          <w:p w14:paraId="5AAEB52C"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Portfelj</w:t>
            </w:r>
          </w:p>
        </w:tc>
        <w:tc>
          <w:tcPr>
            <w:tcW w:w="1424" w:type="pct"/>
            <w:shd w:val="clear" w:color="auto" w:fill="BFC2CF"/>
            <w:vAlign w:val="center"/>
          </w:tcPr>
          <w:p w14:paraId="7B693BA9"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Potporfelj</w:t>
            </w:r>
          </w:p>
        </w:tc>
        <w:tc>
          <w:tcPr>
            <w:tcW w:w="891" w:type="pct"/>
            <w:tcBorders>
              <w:right w:val="single" w:sz="18" w:space="0" w:color="000000"/>
            </w:tcBorders>
            <w:shd w:val="clear" w:color="auto" w:fill="BFC2CF"/>
            <w:vAlign w:val="center"/>
          </w:tcPr>
          <w:p w14:paraId="0F22CB11" w14:textId="77777777" w:rsidR="002A70CE" w:rsidRPr="00C13EE8" w:rsidRDefault="002A70CE" w:rsidP="002A70CE">
            <w:pPr>
              <w:spacing w:line="276" w:lineRule="auto"/>
              <w:jc w:val="center"/>
              <w:rPr>
                <w:rFonts w:ascii="Arial" w:eastAsia="Arial" w:hAnsi="Arial" w:cs="Times New Roman"/>
                <w:b/>
                <w:sz w:val="18"/>
                <w:szCs w:val="20"/>
              </w:rPr>
            </w:pPr>
            <w:r w:rsidRPr="004F6DD2">
              <w:rPr>
                <w:rFonts w:ascii="Arial" w:eastAsia="Arial" w:hAnsi="Arial" w:cs="Times New Roman"/>
                <w:b/>
                <w:sz w:val="18"/>
                <w:szCs w:val="20"/>
              </w:rPr>
              <w:t>Broj jedinica imovine (JI)</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44D50AA4"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A</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3C0609A6"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B</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4EACF780"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C</w:t>
            </w: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5C9FCD4E"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A</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9940113"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B</w:t>
            </w: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3DFA2AA4" w14:textId="77777777" w:rsidR="002A70CE" w:rsidRPr="00C13EE8" w:rsidRDefault="002A70CE" w:rsidP="002A70CE">
            <w:pPr>
              <w:spacing w:line="276" w:lineRule="auto"/>
              <w:jc w:val="center"/>
              <w:rPr>
                <w:rFonts w:ascii="Arial" w:eastAsia="Arial" w:hAnsi="Arial" w:cs="Times New Roman"/>
                <w:b/>
                <w:sz w:val="18"/>
                <w:szCs w:val="20"/>
              </w:rPr>
            </w:pPr>
            <w:r w:rsidRPr="00C13EE8">
              <w:rPr>
                <w:rFonts w:ascii="Arial" w:eastAsia="Arial" w:hAnsi="Arial" w:cs="Times New Roman"/>
                <w:b/>
                <w:sz w:val="18"/>
                <w:szCs w:val="20"/>
              </w:rPr>
              <w:t>C</w:t>
            </w:r>
          </w:p>
        </w:tc>
      </w:tr>
      <w:tr w:rsidR="002A70CE" w:rsidRPr="00C13EE8" w14:paraId="16D74C2F" w14:textId="77777777" w:rsidTr="006D297E">
        <w:trPr>
          <w:trHeight w:val="454"/>
          <w:jc w:val="center"/>
        </w:trPr>
        <w:tc>
          <w:tcPr>
            <w:tcW w:w="346" w:type="pct"/>
            <w:vAlign w:val="center"/>
          </w:tcPr>
          <w:p w14:paraId="364AADCD" w14:textId="77777777" w:rsidR="002A70CE" w:rsidRPr="00C13EE8" w:rsidRDefault="002A70CE" w:rsidP="002A70CE">
            <w:pPr>
              <w:spacing w:line="276" w:lineRule="auto"/>
              <w:jc w:val="center"/>
              <w:rPr>
                <w:rFonts w:ascii="Arial" w:eastAsia="Arial" w:hAnsi="Arial" w:cs="Times New Roman"/>
                <w:color w:val="000000"/>
                <w:sz w:val="18"/>
                <w:szCs w:val="20"/>
              </w:rPr>
            </w:pPr>
            <w:r>
              <w:rPr>
                <w:rFonts w:ascii="Arial" w:eastAsia="Arial" w:hAnsi="Arial" w:cs="Times New Roman"/>
                <w:color w:val="000000"/>
                <w:sz w:val="18"/>
                <w:szCs w:val="20"/>
              </w:rPr>
              <w:t>1.</w:t>
            </w:r>
          </w:p>
        </w:tc>
        <w:tc>
          <w:tcPr>
            <w:tcW w:w="1001" w:type="pct"/>
            <w:vAlign w:val="center"/>
          </w:tcPr>
          <w:p w14:paraId="69FA731A" w14:textId="507E0141" w:rsidR="002A70CE"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Obrazovni objekti</w:t>
            </w:r>
          </w:p>
        </w:tc>
        <w:tc>
          <w:tcPr>
            <w:tcW w:w="1424" w:type="pct"/>
            <w:vAlign w:val="center"/>
          </w:tcPr>
          <w:p w14:paraId="481EA049" w14:textId="31E133A5" w:rsidR="002A70CE"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Vrtići</w:t>
            </w:r>
          </w:p>
        </w:tc>
        <w:tc>
          <w:tcPr>
            <w:tcW w:w="891" w:type="pct"/>
            <w:tcBorders>
              <w:right w:val="single" w:sz="18" w:space="0" w:color="000000"/>
            </w:tcBorders>
            <w:vAlign w:val="center"/>
          </w:tcPr>
          <w:p w14:paraId="59F7E350" w14:textId="40434268" w:rsidR="002A70CE" w:rsidRPr="000A5E03" w:rsidRDefault="006D297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1</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15D86941" w14:textId="236C161A" w:rsidR="002A70CE"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A4A9963" w14:textId="04989CFF"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AEB3C57"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D76931E" w14:textId="6DCB82EE" w:rsidR="002A70CE"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48F6EAF9"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43A11CB6" w14:textId="336AC951" w:rsidR="002A70CE" w:rsidRPr="00B95209" w:rsidRDefault="002A70CE" w:rsidP="002A70CE">
            <w:pPr>
              <w:spacing w:line="276" w:lineRule="auto"/>
              <w:jc w:val="center"/>
              <w:rPr>
                <w:rFonts w:ascii="Arial" w:eastAsia="Arial" w:hAnsi="Arial" w:cs="Times New Roman"/>
                <w:color w:val="000000" w:themeColor="text1"/>
                <w:sz w:val="18"/>
                <w:szCs w:val="20"/>
              </w:rPr>
            </w:pPr>
          </w:p>
        </w:tc>
      </w:tr>
      <w:tr w:rsidR="002A70CE" w:rsidRPr="00C13EE8" w14:paraId="0F9265B1" w14:textId="77777777" w:rsidTr="006D297E">
        <w:trPr>
          <w:trHeight w:val="454"/>
          <w:jc w:val="center"/>
        </w:trPr>
        <w:tc>
          <w:tcPr>
            <w:tcW w:w="346" w:type="pct"/>
            <w:vAlign w:val="center"/>
          </w:tcPr>
          <w:p w14:paraId="3E0A16EB" w14:textId="0BCF2D3B" w:rsidR="002A70CE" w:rsidRPr="00C13EE8" w:rsidRDefault="000A5E03" w:rsidP="002A70CE">
            <w:pPr>
              <w:spacing w:line="276" w:lineRule="auto"/>
              <w:jc w:val="center"/>
              <w:rPr>
                <w:rFonts w:ascii="Arial" w:eastAsia="Arial" w:hAnsi="Arial" w:cs="Times New Roman"/>
                <w:color w:val="000000"/>
                <w:sz w:val="18"/>
                <w:szCs w:val="20"/>
              </w:rPr>
            </w:pPr>
            <w:r>
              <w:rPr>
                <w:rFonts w:ascii="Arial" w:eastAsia="Arial" w:hAnsi="Arial" w:cs="Times New Roman"/>
                <w:color w:val="000000"/>
                <w:sz w:val="18"/>
                <w:szCs w:val="20"/>
              </w:rPr>
              <w:t>2</w:t>
            </w:r>
            <w:r w:rsidR="002A70CE">
              <w:rPr>
                <w:rFonts w:ascii="Arial" w:eastAsia="Arial" w:hAnsi="Arial" w:cs="Times New Roman"/>
                <w:color w:val="000000"/>
                <w:sz w:val="18"/>
                <w:szCs w:val="20"/>
              </w:rPr>
              <w:t>.</w:t>
            </w:r>
          </w:p>
        </w:tc>
        <w:tc>
          <w:tcPr>
            <w:tcW w:w="1001" w:type="pct"/>
            <w:vAlign w:val="center"/>
          </w:tcPr>
          <w:p w14:paraId="241E11AF"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Sportski objekti</w:t>
            </w:r>
          </w:p>
        </w:tc>
        <w:tc>
          <w:tcPr>
            <w:tcW w:w="1424" w:type="pct"/>
            <w:vAlign w:val="center"/>
          </w:tcPr>
          <w:p w14:paraId="30993806" w14:textId="19F8A8CC" w:rsidR="002A70CE" w:rsidRPr="000A5E03" w:rsidRDefault="000A5E03" w:rsidP="000A5E03">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Vanjska igrališta i ostali objekti</w:t>
            </w:r>
          </w:p>
        </w:tc>
        <w:tc>
          <w:tcPr>
            <w:tcW w:w="891" w:type="pct"/>
            <w:tcBorders>
              <w:right w:val="single" w:sz="18" w:space="0" w:color="000000"/>
            </w:tcBorders>
            <w:vAlign w:val="center"/>
          </w:tcPr>
          <w:p w14:paraId="010702AB" w14:textId="3987E0B2" w:rsidR="002A70CE"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3</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04FE0E5A"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17936F7"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423E5D69"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D9265C3"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456DF8E"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33CB0BD9" w14:textId="77777777" w:rsidR="002A70CE" w:rsidRPr="00B95209" w:rsidRDefault="002A70CE" w:rsidP="002A70CE">
            <w:pPr>
              <w:spacing w:line="276" w:lineRule="auto"/>
              <w:jc w:val="center"/>
              <w:rPr>
                <w:rFonts w:ascii="Arial" w:eastAsia="Arial" w:hAnsi="Arial" w:cs="Times New Roman"/>
                <w:color w:val="000000" w:themeColor="text1"/>
                <w:sz w:val="18"/>
                <w:szCs w:val="20"/>
              </w:rPr>
            </w:pPr>
          </w:p>
        </w:tc>
      </w:tr>
      <w:tr w:rsidR="000A5E03" w:rsidRPr="00C13EE8" w14:paraId="6FB9260B" w14:textId="77777777" w:rsidTr="006D297E">
        <w:trPr>
          <w:trHeight w:val="454"/>
          <w:jc w:val="center"/>
        </w:trPr>
        <w:tc>
          <w:tcPr>
            <w:tcW w:w="346" w:type="pct"/>
            <w:vMerge w:val="restart"/>
            <w:vAlign w:val="center"/>
          </w:tcPr>
          <w:p w14:paraId="38C1B314" w14:textId="747431F5" w:rsidR="000A5E03" w:rsidRPr="00C13EE8" w:rsidRDefault="000A5E03" w:rsidP="002A70CE">
            <w:pPr>
              <w:spacing w:line="276" w:lineRule="auto"/>
              <w:jc w:val="center"/>
              <w:rPr>
                <w:rFonts w:ascii="Arial" w:eastAsia="Arial" w:hAnsi="Arial" w:cs="Times New Roman"/>
                <w:color w:val="000000"/>
                <w:sz w:val="18"/>
                <w:szCs w:val="20"/>
              </w:rPr>
            </w:pPr>
            <w:r>
              <w:rPr>
                <w:rFonts w:ascii="Arial" w:eastAsia="Arial" w:hAnsi="Arial" w:cs="Times New Roman"/>
                <w:color w:val="000000"/>
                <w:sz w:val="18"/>
                <w:szCs w:val="20"/>
              </w:rPr>
              <w:t>3.</w:t>
            </w:r>
          </w:p>
        </w:tc>
        <w:tc>
          <w:tcPr>
            <w:tcW w:w="1001" w:type="pct"/>
            <w:vMerge w:val="restart"/>
            <w:vAlign w:val="center"/>
          </w:tcPr>
          <w:p w14:paraId="79FFE6EB"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Zemljišta</w:t>
            </w:r>
          </w:p>
        </w:tc>
        <w:tc>
          <w:tcPr>
            <w:tcW w:w="1424" w:type="pct"/>
            <w:vAlign w:val="center"/>
          </w:tcPr>
          <w:p w14:paraId="694AD1B6"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Izgrađena građevinska zemljišta</w:t>
            </w:r>
          </w:p>
        </w:tc>
        <w:tc>
          <w:tcPr>
            <w:tcW w:w="891" w:type="pct"/>
            <w:tcBorders>
              <w:right w:val="single" w:sz="18" w:space="0" w:color="000000"/>
            </w:tcBorders>
            <w:vAlign w:val="center"/>
          </w:tcPr>
          <w:p w14:paraId="765C1532" w14:textId="70AE48B5" w:rsidR="000A5E03" w:rsidRPr="000A5E03" w:rsidRDefault="000A5E03" w:rsidP="006D297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16</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45A61673"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FB81A37"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4D25AB1"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34EE004F"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98E9F88"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5F8AED29"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r>
      <w:tr w:rsidR="000A5E03" w:rsidRPr="00C13EE8" w14:paraId="24C6BDF5" w14:textId="77777777" w:rsidTr="006D297E">
        <w:trPr>
          <w:trHeight w:val="454"/>
          <w:jc w:val="center"/>
        </w:trPr>
        <w:tc>
          <w:tcPr>
            <w:tcW w:w="346" w:type="pct"/>
            <w:vMerge/>
            <w:vAlign w:val="center"/>
          </w:tcPr>
          <w:p w14:paraId="2CF56045" w14:textId="77777777" w:rsidR="000A5E03" w:rsidRPr="00C13EE8"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5C7AFCAC"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753C48DE"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Neizgrađena građevinska zemljišta</w:t>
            </w:r>
          </w:p>
        </w:tc>
        <w:tc>
          <w:tcPr>
            <w:tcW w:w="891" w:type="pct"/>
            <w:tcBorders>
              <w:right w:val="single" w:sz="18" w:space="0" w:color="000000"/>
            </w:tcBorders>
            <w:vAlign w:val="center"/>
          </w:tcPr>
          <w:p w14:paraId="24C46C8E" w14:textId="47E7A490"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15</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1E853976"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77FA2E58"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53D0D4F0"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D85D57B"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25B7E70"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6B0E75B6"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r>
      <w:tr w:rsidR="000A5E03" w:rsidRPr="00C13EE8" w14:paraId="5A6F5077" w14:textId="77777777" w:rsidTr="006D297E">
        <w:trPr>
          <w:trHeight w:val="454"/>
          <w:jc w:val="center"/>
        </w:trPr>
        <w:tc>
          <w:tcPr>
            <w:tcW w:w="346" w:type="pct"/>
            <w:vMerge/>
            <w:vAlign w:val="center"/>
          </w:tcPr>
          <w:p w14:paraId="777216A0" w14:textId="77777777" w:rsidR="000A5E03" w:rsidRPr="00C13EE8"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6EDAE1EC"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5E1A06DB"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Poljoprivredna zemljišta</w:t>
            </w:r>
          </w:p>
        </w:tc>
        <w:tc>
          <w:tcPr>
            <w:tcW w:w="891" w:type="pct"/>
            <w:tcBorders>
              <w:right w:val="single" w:sz="18" w:space="0" w:color="000000"/>
            </w:tcBorders>
            <w:vAlign w:val="center"/>
          </w:tcPr>
          <w:p w14:paraId="2785DD98" w14:textId="68A2BAEA"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64</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5592E87C"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7FEDB5D5"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5D65B5F2"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201F1A3"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3F9FC332"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6F102BDB"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r>
      <w:tr w:rsidR="000A5E03" w:rsidRPr="00C13EE8" w14:paraId="2076C0CB" w14:textId="77777777" w:rsidTr="006D297E">
        <w:trPr>
          <w:trHeight w:val="454"/>
          <w:jc w:val="center"/>
        </w:trPr>
        <w:tc>
          <w:tcPr>
            <w:tcW w:w="346" w:type="pct"/>
            <w:vMerge/>
            <w:vAlign w:val="center"/>
          </w:tcPr>
          <w:p w14:paraId="7B6ED23F" w14:textId="77777777" w:rsidR="000A5E03" w:rsidRPr="00C13EE8"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6584C61A"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31B0C005"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Ostala zemljišta</w:t>
            </w:r>
          </w:p>
        </w:tc>
        <w:tc>
          <w:tcPr>
            <w:tcW w:w="891" w:type="pct"/>
            <w:tcBorders>
              <w:right w:val="single" w:sz="18" w:space="0" w:color="000000"/>
            </w:tcBorders>
            <w:vAlign w:val="center"/>
          </w:tcPr>
          <w:p w14:paraId="64C33ADC" w14:textId="7A183E66"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9</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30B5E8DB" w14:textId="2989DF1D"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4DB2F8B8" w14:textId="29411A1A"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5FC788B"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1A95433" w14:textId="4193249F"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80FEAFC"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15B6CA2C" w14:textId="44F0C50C" w:rsidR="000A5E03" w:rsidRPr="00B95209" w:rsidRDefault="000A5E03"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r>
      <w:tr w:rsidR="000A5E03" w:rsidRPr="00C13EE8" w14:paraId="187D79F3" w14:textId="77777777" w:rsidTr="006D297E">
        <w:trPr>
          <w:trHeight w:val="454"/>
          <w:jc w:val="center"/>
        </w:trPr>
        <w:tc>
          <w:tcPr>
            <w:tcW w:w="346" w:type="pct"/>
            <w:vMerge/>
            <w:vAlign w:val="center"/>
          </w:tcPr>
          <w:p w14:paraId="2E5231DF" w14:textId="77777777" w:rsidR="000A5E03" w:rsidRPr="00C13EE8"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22500D5C"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741D3D20" w14:textId="62356C95" w:rsidR="000A5E03" w:rsidRPr="000A5E03" w:rsidRDefault="000A5E03" w:rsidP="002A70CE">
            <w:pPr>
              <w:spacing w:line="276" w:lineRule="auto"/>
              <w:jc w:val="center"/>
              <w:rPr>
                <w:rFonts w:ascii="Arial" w:eastAsia="Arial" w:hAnsi="Arial" w:cs="Times New Roman"/>
                <w:color w:val="000000" w:themeColor="text1"/>
                <w:sz w:val="18"/>
                <w:szCs w:val="20"/>
              </w:rPr>
            </w:pPr>
            <w:r>
              <w:rPr>
                <w:rFonts w:ascii="Arial" w:eastAsia="Arial" w:hAnsi="Arial" w:cs="Times New Roman"/>
                <w:color w:val="000000" w:themeColor="text1"/>
                <w:sz w:val="18"/>
                <w:szCs w:val="20"/>
              </w:rPr>
              <w:t>Šumska zemljišta</w:t>
            </w:r>
          </w:p>
        </w:tc>
        <w:tc>
          <w:tcPr>
            <w:tcW w:w="891" w:type="pct"/>
            <w:tcBorders>
              <w:right w:val="single" w:sz="18" w:space="0" w:color="000000"/>
            </w:tcBorders>
            <w:vAlign w:val="center"/>
          </w:tcPr>
          <w:p w14:paraId="20BEEDC0" w14:textId="369383E5"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3</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57B39705"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1FB58478" w14:textId="72C4FCB0" w:rsidR="000A5E03" w:rsidRPr="00B95209" w:rsidRDefault="00B95209"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11A7A76B"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7CE73B5"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639DDAA" w14:textId="77777777" w:rsidR="000A5E03" w:rsidRPr="00B95209"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24F9A6B7" w14:textId="0A1EF236" w:rsidR="000A5E03" w:rsidRPr="00B95209" w:rsidRDefault="00B95209" w:rsidP="002A70CE">
            <w:pPr>
              <w:spacing w:line="276" w:lineRule="auto"/>
              <w:jc w:val="center"/>
              <w:rPr>
                <w:rFonts w:ascii="Arial" w:eastAsia="Arial" w:hAnsi="Arial" w:cs="Times New Roman"/>
                <w:color w:val="000000" w:themeColor="text1"/>
                <w:sz w:val="18"/>
                <w:szCs w:val="20"/>
              </w:rPr>
            </w:pPr>
            <w:r w:rsidRPr="00B95209">
              <w:rPr>
                <w:rFonts w:ascii="Arial" w:eastAsia="Arial" w:hAnsi="Arial" w:cs="Times New Roman"/>
                <w:color w:val="000000" w:themeColor="text1"/>
                <w:sz w:val="18"/>
                <w:szCs w:val="20"/>
              </w:rPr>
              <w:t>+</w:t>
            </w:r>
          </w:p>
        </w:tc>
      </w:tr>
      <w:tr w:rsidR="002A70CE" w:rsidRPr="00C13EE8" w14:paraId="44AE9881" w14:textId="77777777" w:rsidTr="006D297E">
        <w:trPr>
          <w:trHeight w:val="454"/>
          <w:jc w:val="center"/>
        </w:trPr>
        <w:tc>
          <w:tcPr>
            <w:tcW w:w="346" w:type="pct"/>
            <w:vMerge w:val="restart"/>
            <w:vAlign w:val="center"/>
          </w:tcPr>
          <w:p w14:paraId="06CEF82D" w14:textId="2020C02F" w:rsidR="002A70CE" w:rsidRPr="00C13EE8" w:rsidRDefault="000A5E03" w:rsidP="002A70CE">
            <w:pPr>
              <w:spacing w:line="276" w:lineRule="auto"/>
              <w:jc w:val="center"/>
              <w:rPr>
                <w:rFonts w:ascii="Arial" w:eastAsia="Arial" w:hAnsi="Arial" w:cs="Times New Roman"/>
                <w:color w:val="000000"/>
                <w:sz w:val="18"/>
                <w:szCs w:val="20"/>
              </w:rPr>
            </w:pPr>
            <w:r>
              <w:rPr>
                <w:rFonts w:ascii="Arial" w:eastAsia="Arial" w:hAnsi="Arial" w:cs="Times New Roman"/>
                <w:color w:val="000000"/>
                <w:sz w:val="18"/>
                <w:szCs w:val="20"/>
              </w:rPr>
              <w:t>4</w:t>
            </w:r>
            <w:r w:rsidR="002A70CE">
              <w:rPr>
                <w:rFonts w:ascii="Arial" w:eastAsia="Arial" w:hAnsi="Arial" w:cs="Times New Roman"/>
                <w:color w:val="000000"/>
                <w:sz w:val="18"/>
                <w:szCs w:val="20"/>
              </w:rPr>
              <w:t>.</w:t>
            </w:r>
          </w:p>
        </w:tc>
        <w:tc>
          <w:tcPr>
            <w:tcW w:w="1001" w:type="pct"/>
            <w:vMerge w:val="restart"/>
            <w:vAlign w:val="center"/>
          </w:tcPr>
          <w:p w14:paraId="4D139450"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Komunalna infrastruktura</w:t>
            </w:r>
          </w:p>
        </w:tc>
        <w:tc>
          <w:tcPr>
            <w:tcW w:w="1424" w:type="pct"/>
            <w:vAlign w:val="center"/>
          </w:tcPr>
          <w:p w14:paraId="032DA339"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Nerazvrstane ceste</w:t>
            </w:r>
          </w:p>
        </w:tc>
        <w:tc>
          <w:tcPr>
            <w:tcW w:w="891" w:type="pct"/>
            <w:tcBorders>
              <w:right w:val="single" w:sz="18" w:space="0" w:color="000000"/>
            </w:tcBorders>
            <w:vAlign w:val="center"/>
          </w:tcPr>
          <w:p w14:paraId="08DB733D" w14:textId="6EB3AFFD" w:rsidR="002A70CE"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46</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65E0A11C"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7591979C"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D723487"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51561ECC"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FE84668"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3CE1FCDE"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r>
      <w:tr w:rsidR="000A5E03" w:rsidRPr="00C13EE8" w14:paraId="0BCB4E41" w14:textId="77777777" w:rsidTr="006D297E">
        <w:trPr>
          <w:trHeight w:val="454"/>
          <w:jc w:val="center"/>
        </w:trPr>
        <w:tc>
          <w:tcPr>
            <w:tcW w:w="346" w:type="pct"/>
            <w:vMerge/>
            <w:vAlign w:val="center"/>
          </w:tcPr>
          <w:p w14:paraId="4EEBC997" w14:textId="77777777" w:rsidR="000A5E03"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46A18B3C"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3E674D6C" w14:textId="3D4FCD7B"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Javne zelene površine</w:t>
            </w:r>
          </w:p>
        </w:tc>
        <w:tc>
          <w:tcPr>
            <w:tcW w:w="891" w:type="pct"/>
            <w:tcBorders>
              <w:right w:val="single" w:sz="18" w:space="0" w:color="000000"/>
            </w:tcBorders>
            <w:vAlign w:val="center"/>
          </w:tcPr>
          <w:p w14:paraId="1C11ECCC" w14:textId="398ABD41"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1</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76B6094D" w14:textId="196F08D3"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408FBBD8"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5262475"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351984A" w14:textId="2F4C7688"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C4C050E"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3B6AD071"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r>
      <w:tr w:rsidR="002A70CE" w:rsidRPr="00C13EE8" w14:paraId="206C0526" w14:textId="77777777" w:rsidTr="000A5E03">
        <w:trPr>
          <w:trHeight w:val="454"/>
          <w:jc w:val="center"/>
        </w:trPr>
        <w:tc>
          <w:tcPr>
            <w:tcW w:w="346" w:type="pct"/>
            <w:vMerge/>
            <w:vAlign w:val="center"/>
          </w:tcPr>
          <w:p w14:paraId="791D6E1E" w14:textId="77777777" w:rsidR="002A70CE" w:rsidRPr="00C13EE8" w:rsidRDefault="002A70CE" w:rsidP="002A70CE">
            <w:pPr>
              <w:spacing w:line="276" w:lineRule="auto"/>
              <w:jc w:val="center"/>
              <w:rPr>
                <w:rFonts w:ascii="Arial" w:eastAsia="Arial" w:hAnsi="Arial" w:cs="Times New Roman"/>
                <w:color w:val="000000"/>
                <w:sz w:val="18"/>
                <w:szCs w:val="20"/>
              </w:rPr>
            </w:pPr>
          </w:p>
        </w:tc>
        <w:tc>
          <w:tcPr>
            <w:tcW w:w="1001" w:type="pct"/>
            <w:vMerge/>
            <w:vAlign w:val="center"/>
          </w:tcPr>
          <w:p w14:paraId="79166C42"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6C440773" w14:textId="621EE98C" w:rsidR="002A70CE" w:rsidRPr="000A5E03" w:rsidRDefault="006D297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Građevine i uređaji javne namjene</w:t>
            </w:r>
          </w:p>
        </w:tc>
        <w:tc>
          <w:tcPr>
            <w:tcW w:w="891" w:type="pct"/>
            <w:tcBorders>
              <w:right w:val="single" w:sz="18" w:space="0" w:color="000000"/>
            </w:tcBorders>
            <w:vAlign w:val="center"/>
          </w:tcPr>
          <w:p w14:paraId="08DEC124" w14:textId="65903F13" w:rsidR="002A70CE" w:rsidRPr="000A5E03" w:rsidRDefault="006D297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3</w:t>
            </w:r>
          </w:p>
        </w:tc>
        <w:tc>
          <w:tcPr>
            <w:tcW w:w="233"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64A42704"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879B35A"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3FE23094"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36E7009"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1ECCF40B"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37BB1D9E"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r>
      <w:tr w:rsidR="000A5E03" w:rsidRPr="00C13EE8" w14:paraId="737F7C6B" w14:textId="77777777" w:rsidTr="000A5E03">
        <w:trPr>
          <w:trHeight w:val="454"/>
          <w:jc w:val="center"/>
        </w:trPr>
        <w:tc>
          <w:tcPr>
            <w:tcW w:w="346" w:type="pct"/>
            <w:vMerge/>
            <w:vAlign w:val="center"/>
          </w:tcPr>
          <w:p w14:paraId="08F76D1E" w14:textId="77777777" w:rsidR="000A5E03" w:rsidRPr="00C13EE8" w:rsidRDefault="000A5E03" w:rsidP="002A70CE">
            <w:pPr>
              <w:spacing w:line="276" w:lineRule="auto"/>
              <w:jc w:val="center"/>
              <w:rPr>
                <w:rFonts w:ascii="Arial" w:eastAsia="Arial" w:hAnsi="Arial" w:cs="Times New Roman"/>
                <w:color w:val="000000"/>
                <w:sz w:val="18"/>
                <w:szCs w:val="20"/>
              </w:rPr>
            </w:pPr>
          </w:p>
        </w:tc>
        <w:tc>
          <w:tcPr>
            <w:tcW w:w="1001" w:type="pct"/>
            <w:vMerge/>
            <w:vAlign w:val="center"/>
          </w:tcPr>
          <w:p w14:paraId="1721BC8B"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044ACD28" w14:textId="5D594E9D" w:rsidR="000A5E03" w:rsidRPr="000A5E03" w:rsidRDefault="000A5E03" w:rsidP="006D297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Groblja i mrtvačnice</w:t>
            </w:r>
          </w:p>
        </w:tc>
        <w:tc>
          <w:tcPr>
            <w:tcW w:w="891" w:type="pct"/>
            <w:tcBorders>
              <w:right w:val="single" w:sz="18" w:space="0" w:color="000000"/>
            </w:tcBorders>
            <w:vAlign w:val="center"/>
          </w:tcPr>
          <w:p w14:paraId="44AD34E6" w14:textId="4629D7EB"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3</w:t>
            </w:r>
          </w:p>
        </w:tc>
        <w:tc>
          <w:tcPr>
            <w:tcW w:w="233" w:type="pct"/>
            <w:tcBorders>
              <w:top w:val="single" w:sz="6" w:space="0" w:color="000000"/>
              <w:left w:val="single" w:sz="18" w:space="0" w:color="000000"/>
              <w:bottom w:val="single" w:sz="4" w:space="0" w:color="auto"/>
              <w:right w:val="single" w:sz="6" w:space="0" w:color="000000"/>
            </w:tcBorders>
            <w:shd w:val="clear" w:color="auto" w:fill="DFE0E7"/>
            <w:vAlign w:val="center"/>
          </w:tcPr>
          <w:p w14:paraId="43D32C54" w14:textId="53B23422"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08" w:type="pct"/>
            <w:tcBorders>
              <w:top w:val="single" w:sz="6" w:space="0" w:color="000000"/>
              <w:left w:val="single" w:sz="6" w:space="0" w:color="000000"/>
              <w:bottom w:val="single" w:sz="4" w:space="0" w:color="auto"/>
              <w:right w:val="single" w:sz="6" w:space="0" w:color="000000"/>
            </w:tcBorders>
            <w:shd w:val="clear" w:color="auto" w:fill="DFE0E7"/>
            <w:vAlign w:val="center"/>
          </w:tcPr>
          <w:p w14:paraId="17586504"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08" w:type="pct"/>
            <w:tcBorders>
              <w:top w:val="single" w:sz="6" w:space="0" w:color="000000"/>
              <w:left w:val="single" w:sz="6" w:space="0" w:color="000000"/>
              <w:bottom w:val="single" w:sz="4" w:space="0" w:color="auto"/>
              <w:right w:val="single" w:sz="6" w:space="0" w:color="000000"/>
            </w:tcBorders>
            <w:shd w:val="clear" w:color="auto" w:fill="DFE0E7"/>
            <w:vAlign w:val="center"/>
          </w:tcPr>
          <w:p w14:paraId="3527FD68"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25" w:type="pct"/>
            <w:tcBorders>
              <w:top w:val="single" w:sz="6" w:space="0" w:color="000000"/>
              <w:left w:val="single" w:sz="6" w:space="0" w:color="000000"/>
              <w:bottom w:val="single" w:sz="4" w:space="0" w:color="auto"/>
              <w:right w:val="single" w:sz="6" w:space="0" w:color="000000"/>
            </w:tcBorders>
            <w:shd w:val="clear" w:color="auto" w:fill="BFC2CF"/>
            <w:vAlign w:val="center"/>
          </w:tcPr>
          <w:p w14:paraId="5A314609" w14:textId="7686E001" w:rsidR="000A5E03"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33" w:type="pct"/>
            <w:tcBorders>
              <w:top w:val="single" w:sz="6" w:space="0" w:color="000000"/>
              <w:left w:val="single" w:sz="6" w:space="0" w:color="000000"/>
              <w:bottom w:val="single" w:sz="4" w:space="0" w:color="auto"/>
              <w:right w:val="single" w:sz="6" w:space="0" w:color="000000"/>
            </w:tcBorders>
            <w:shd w:val="clear" w:color="auto" w:fill="BFC2CF"/>
            <w:vAlign w:val="center"/>
          </w:tcPr>
          <w:p w14:paraId="2F58BD82"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c>
          <w:tcPr>
            <w:tcW w:w="231" w:type="pct"/>
            <w:tcBorders>
              <w:top w:val="single" w:sz="6" w:space="0" w:color="000000"/>
              <w:left w:val="single" w:sz="6" w:space="0" w:color="000000"/>
              <w:bottom w:val="single" w:sz="4" w:space="0" w:color="auto"/>
              <w:right w:val="single" w:sz="18" w:space="0" w:color="000000"/>
            </w:tcBorders>
            <w:shd w:val="clear" w:color="auto" w:fill="BFC2CF"/>
            <w:vAlign w:val="center"/>
          </w:tcPr>
          <w:p w14:paraId="7A6AEFD3" w14:textId="77777777" w:rsidR="000A5E03" w:rsidRPr="000A5E03" w:rsidRDefault="000A5E03" w:rsidP="002A70CE">
            <w:pPr>
              <w:spacing w:line="276" w:lineRule="auto"/>
              <w:jc w:val="center"/>
              <w:rPr>
                <w:rFonts w:ascii="Arial" w:eastAsia="Arial" w:hAnsi="Arial" w:cs="Times New Roman"/>
                <w:color w:val="000000" w:themeColor="text1"/>
                <w:sz w:val="18"/>
                <w:szCs w:val="20"/>
              </w:rPr>
            </w:pPr>
          </w:p>
        </w:tc>
      </w:tr>
      <w:tr w:rsidR="002A70CE" w:rsidRPr="00C13EE8" w14:paraId="1418D291" w14:textId="77777777" w:rsidTr="000A5E03">
        <w:trPr>
          <w:trHeight w:val="454"/>
          <w:jc w:val="center"/>
        </w:trPr>
        <w:tc>
          <w:tcPr>
            <w:tcW w:w="346" w:type="pct"/>
            <w:vMerge/>
            <w:vAlign w:val="center"/>
          </w:tcPr>
          <w:p w14:paraId="396A3DBC" w14:textId="77777777" w:rsidR="002A70CE" w:rsidRPr="00C13EE8" w:rsidRDefault="002A70CE" w:rsidP="002A70CE">
            <w:pPr>
              <w:spacing w:line="276" w:lineRule="auto"/>
              <w:jc w:val="center"/>
              <w:rPr>
                <w:rFonts w:ascii="Arial" w:eastAsia="Arial" w:hAnsi="Arial" w:cs="Times New Roman"/>
                <w:color w:val="000000"/>
                <w:sz w:val="18"/>
                <w:szCs w:val="20"/>
              </w:rPr>
            </w:pPr>
          </w:p>
        </w:tc>
        <w:tc>
          <w:tcPr>
            <w:tcW w:w="1001" w:type="pct"/>
            <w:vMerge/>
            <w:vAlign w:val="center"/>
          </w:tcPr>
          <w:p w14:paraId="3BCF246C"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1424" w:type="pct"/>
            <w:vAlign w:val="center"/>
          </w:tcPr>
          <w:p w14:paraId="14B515E2" w14:textId="3653C9BB" w:rsidR="002A70CE" w:rsidRPr="000A5E03" w:rsidRDefault="006D297E" w:rsidP="006D297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Groblja i krematoriji na grobljima</w:t>
            </w:r>
          </w:p>
        </w:tc>
        <w:tc>
          <w:tcPr>
            <w:tcW w:w="891" w:type="pct"/>
            <w:tcBorders>
              <w:right w:val="single" w:sz="18" w:space="0" w:color="000000"/>
            </w:tcBorders>
            <w:vAlign w:val="center"/>
          </w:tcPr>
          <w:p w14:paraId="02153FFE" w14:textId="7801F6C2" w:rsidR="002A70CE" w:rsidRPr="000A5E03" w:rsidRDefault="000A5E03"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11</w:t>
            </w:r>
          </w:p>
        </w:tc>
        <w:tc>
          <w:tcPr>
            <w:tcW w:w="233" w:type="pct"/>
            <w:tcBorders>
              <w:top w:val="single" w:sz="4" w:space="0" w:color="auto"/>
              <w:left w:val="single" w:sz="18" w:space="0" w:color="000000"/>
              <w:bottom w:val="single" w:sz="18" w:space="0" w:color="000000"/>
              <w:right w:val="single" w:sz="6" w:space="0" w:color="000000"/>
            </w:tcBorders>
            <w:shd w:val="clear" w:color="auto" w:fill="DFE0E7"/>
            <w:vAlign w:val="center"/>
          </w:tcPr>
          <w:p w14:paraId="0444B24B"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08" w:type="pct"/>
            <w:tcBorders>
              <w:top w:val="single" w:sz="4" w:space="0" w:color="auto"/>
              <w:left w:val="single" w:sz="6" w:space="0" w:color="000000"/>
              <w:bottom w:val="single" w:sz="18" w:space="0" w:color="000000"/>
              <w:right w:val="single" w:sz="6" w:space="0" w:color="000000"/>
            </w:tcBorders>
            <w:shd w:val="clear" w:color="auto" w:fill="DFE0E7"/>
            <w:vAlign w:val="center"/>
          </w:tcPr>
          <w:p w14:paraId="5A789182"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08" w:type="pct"/>
            <w:tcBorders>
              <w:top w:val="single" w:sz="4" w:space="0" w:color="auto"/>
              <w:left w:val="single" w:sz="6" w:space="0" w:color="000000"/>
              <w:bottom w:val="single" w:sz="18" w:space="0" w:color="000000"/>
              <w:right w:val="single" w:sz="6" w:space="0" w:color="000000"/>
            </w:tcBorders>
            <w:shd w:val="clear" w:color="auto" w:fill="DFE0E7"/>
            <w:vAlign w:val="center"/>
          </w:tcPr>
          <w:p w14:paraId="5E7303C8"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25" w:type="pct"/>
            <w:tcBorders>
              <w:top w:val="single" w:sz="4" w:space="0" w:color="auto"/>
              <w:left w:val="single" w:sz="6" w:space="0" w:color="000000"/>
              <w:bottom w:val="single" w:sz="18" w:space="0" w:color="000000"/>
              <w:right w:val="single" w:sz="6" w:space="0" w:color="000000"/>
            </w:tcBorders>
            <w:shd w:val="clear" w:color="auto" w:fill="BFC2CF"/>
            <w:vAlign w:val="center"/>
          </w:tcPr>
          <w:p w14:paraId="7D6506DD"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r w:rsidRPr="000A5E03">
              <w:rPr>
                <w:rFonts w:ascii="Arial" w:eastAsia="Arial" w:hAnsi="Arial" w:cs="Times New Roman"/>
                <w:color w:val="000000" w:themeColor="text1"/>
                <w:sz w:val="18"/>
                <w:szCs w:val="20"/>
              </w:rPr>
              <w:t>+</w:t>
            </w:r>
          </w:p>
        </w:tc>
        <w:tc>
          <w:tcPr>
            <w:tcW w:w="233" w:type="pct"/>
            <w:tcBorders>
              <w:top w:val="single" w:sz="4" w:space="0" w:color="auto"/>
              <w:left w:val="single" w:sz="6" w:space="0" w:color="000000"/>
              <w:bottom w:val="single" w:sz="18" w:space="0" w:color="000000"/>
              <w:right w:val="single" w:sz="6" w:space="0" w:color="000000"/>
            </w:tcBorders>
            <w:shd w:val="clear" w:color="auto" w:fill="BFC2CF"/>
            <w:vAlign w:val="center"/>
          </w:tcPr>
          <w:p w14:paraId="27C54C1D"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c>
          <w:tcPr>
            <w:tcW w:w="231" w:type="pct"/>
            <w:tcBorders>
              <w:top w:val="single" w:sz="4" w:space="0" w:color="auto"/>
              <w:left w:val="single" w:sz="6" w:space="0" w:color="000000"/>
              <w:bottom w:val="single" w:sz="18" w:space="0" w:color="000000"/>
              <w:right w:val="single" w:sz="18" w:space="0" w:color="000000"/>
            </w:tcBorders>
            <w:shd w:val="clear" w:color="auto" w:fill="BFC2CF"/>
            <w:vAlign w:val="center"/>
          </w:tcPr>
          <w:p w14:paraId="5705C9BA" w14:textId="77777777" w:rsidR="002A70CE" w:rsidRPr="000A5E03" w:rsidRDefault="002A70CE" w:rsidP="002A70CE">
            <w:pPr>
              <w:spacing w:line="276" w:lineRule="auto"/>
              <w:jc w:val="center"/>
              <w:rPr>
                <w:rFonts w:ascii="Arial" w:eastAsia="Arial" w:hAnsi="Arial" w:cs="Times New Roman"/>
                <w:color w:val="000000" w:themeColor="text1"/>
                <w:sz w:val="18"/>
                <w:szCs w:val="20"/>
              </w:rPr>
            </w:pPr>
          </w:p>
        </w:tc>
      </w:tr>
    </w:tbl>
    <w:p w14:paraId="5288E7E7" w14:textId="066CCF20" w:rsidR="002A70CE" w:rsidRDefault="002A70CE" w:rsidP="006D297E">
      <w:pPr>
        <w:spacing w:line="276" w:lineRule="auto"/>
        <w:jc w:val="center"/>
        <w:rPr>
          <w:sz w:val="24"/>
        </w:rPr>
      </w:pPr>
      <w:r w:rsidRPr="00B22B20">
        <w:rPr>
          <w:i/>
          <w:sz w:val="20"/>
        </w:rPr>
        <w:t xml:space="preserve">Izvor: </w:t>
      </w:r>
      <w:r>
        <w:rPr>
          <w:i/>
          <w:sz w:val="20"/>
        </w:rPr>
        <w:t xml:space="preserve">Registar imovine Općine </w:t>
      </w:r>
      <w:r w:rsidR="00F43BF3">
        <w:rPr>
          <w:i/>
          <w:sz w:val="20"/>
        </w:rPr>
        <w:t>Rovišće</w:t>
      </w:r>
    </w:p>
    <w:p w14:paraId="69356D18" w14:textId="77777777" w:rsidR="002A70CE" w:rsidRDefault="002A70CE" w:rsidP="00295AE5">
      <w:pPr>
        <w:spacing w:line="276" w:lineRule="auto"/>
        <w:rPr>
          <w:sz w:val="24"/>
        </w:rPr>
      </w:pPr>
    </w:p>
    <w:p w14:paraId="3612F607" w14:textId="5E3FAD57" w:rsidR="00C44E8E" w:rsidRDefault="00C533C9" w:rsidP="00FF09F8">
      <w:pPr>
        <w:pStyle w:val="Naslov2"/>
        <w:numPr>
          <w:ilvl w:val="0"/>
          <w:numId w:val="0"/>
        </w:numPr>
        <w:spacing w:before="0" w:line="240" w:lineRule="auto"/>
      </w:pPr>
      <w:bookmarkStart w:id="62" w:name="_Toc67471729"/>
      <w:r>
        <w:t>4</w:t>
      </w:r>
      <w:r w:rsidR="00FF09F8">
        <w:t>.9. Izvještavanje o imovini</w:t>
      </w:r>
      <w:bookmarkEnd w:id="62"/>
    </w:p>
    <w:p w14:paraId="2A05F137" w14:textId="77777777" w:rsidR="00FF09F8" w:rsidRDefault="00FF09F8" w:rsidP="00FF09F8">
      <w:pPr>
        <w:spacing w:line="276" w:lineRule="auto"/>
        <w:jc w:val="both"/>
        <w:rPr>
          <w:sz w:val="24"/>
        </w:rPr>
      </w:pPr>
    </w:p>
    <w:p w14:paraId="41038520" w14:textId="48971AB9" w:rsidR="00FF09F8" w:rsidRDefault="00FF09F8" w:rsidP="00FF09F8">
      <w:pPr>
        <w:spacing w:line="276" w:lineRule="auto"/>
        <w:jc w:val="both"/>
        <w:rPr>
          <w:sz w:val="24"/>
        </w:rPr>
      </w:pPr>
      <w:r>
        <w:rPr>
          <w:sz w:val="24"/>
        </w:rPr>
        <w:t>Preporuka za primjenu postupka izvještavanja o imovini je sljedeća:</w:t>
      </w:r>
    </w:p>
    <w:p w14:paraId="52600470" w14:textId="6547725B" w:rsidR="00FF09F8" w:rsidRPr="00FF09F8" w:rsidRDefault="00FF09F8" w:rsidP="00914BB4">
      <w:pPr>
        <w:pStyle w:val="Odlomakpopisa"/>
        <w:numPr>
          <w:ilvl w:val="0"/>
          <w:numId w:val="17"/>
        </w:numPr>
        <w:spacing w:line="276" w:lineRule="auto"/>
        <w:jc w:val="both"/>
        <w:rPr>
          <w:sz w:val="24"/>
        </w:rPr>
      </w:pPr>
      <w:r>
        <w:rPr>
          <w:sz w:val="24"/>
        </w:rPr>
        <w:t>uvesti oblik godišnjeg izvještaja o imovini lokalne samouprave</w:t>
      </w:r>
    </w:p>
    <w:p w14:paraId="3F16F4AB" w14:textId="77777777" w:rsidR="00FF09F8" w:rsidRDefault="00FF09F8" w:rsidP="00FF09F8">
      <w:pPr>
        <w:spacing w:line="276" w:lineRule="auto"/>
        <w:jc w:val="both"/>
        <w:rPr>
          <w:sz w:val="24"/>
        </w:rPr>
      </w:pPr>
    </w:p>
    <w:p w14:paraId="6EB50801" w14:textId="03E4490B" w:rsidR="00FF09F8" w:rsidRDefault="00FF09F8" w:rsidP="00FF09F8">
      <w:pPr>
        <w:spacing w:line="276" w:lineRule="auto"/>
        <w:jc w:val="both"/>
        <w:rPr>
          <w:sz w:val="24"/>
        </w:rPr>
      </w:pPr>
      <w:r w:rsidRPr="00D9493F">
        <w:rPr>
          <w:sz w:val="24"/>
        </w:rPr>
        <w:t xml:space="preserve">Kao jedan od dokumenata upravljanja i raspolaganja </w:t>
      </w:r>
      <w:r>
        <w:rPr>
          <w:sz w:val="24"/>
        </w:rPr>
        <w:t>imovinom,</w:t>
      </w:r>
      <w:r w:rsidRPr="00D9493F">
        <w:rPr>
          <w:sz w:val="24"/>
        </w:rPr>
        <w:t xml:space="preserve"> uz Strategiju</w:t>
      </w:r>
      <w:r>
        <w:rPr>
          <w:sz w:val="24"/>
        </w:rPr>
        <w:t xml:space="preserve"> upravljanja imovinom</w:t>
      </w:r>
      <w:r w:rsidRPr="00D9493F">
        <w:rPr>
          <w:sz w:val="24"/>
        </w:rPr>
        <w:t xml:space="preserve"> je i </w:t>
      </w:r>
      <w:r>
        <w:rPr>
          <w:sz w:val="24"/>
        </w:rPr>
        <w:t>Godišnji p</w:t>
      </w:r>
      <w:r w:rsidRPr="00D9493F">
        <w:rPr>
          <w:sz w:val="24"/>
        </w:rPr>
        <w:t xml:space="preserve">lan upravljanja imovinom kojim se određuju kratkoročni ciljevi i smjernice upravljanja i raspolaganja te provedbene mjere u svrhu provođenja Strategije. </w:t>
      </w:r>
    </w:p>
    <w:p w14:paraId="751FAAC2" w14:textId="77777777" w:rsidR="00374BAC" w:rsidRDefault="00374BAC" w:rsidP="00374BAC">
      <w:pPr>
        <w:spacing w:line="276" w:lineRule="auto"/>
        <w:jc w:val="both"/>
        <w:rPr>
          <w:sz w:val="24"/>
        </w:rPr>
      </w:pPr>
    </w:p>
    <w:p w14:paraId="5AE6D43A" w14:textId="59DAE8E0" w:rsidR="00374BAC" w:rsidRDefault="00374BAC" w:rsidP="00374BAC">
      <w:pPr>
        <w:spacing w:line="276" w:lineRule="auto"/>
        <w:jc w:val="both"/>
        <w:rPr>
          <w:sz w:val="24"/>
        </w:rPr>
      </w:pPr>
      <w:r>
        <w:rPr>
          <w:sz w:val="24"/>
        </w:rPr>
        <w:t>G</w:t>
      </w:r>
      <w:r w:rsidRPr="00BA5F8E">
        <w:rPr>
          <w:sz w:val="24"/>
        </w:rPr>
        <w:t>odiš</w:t>
      </w:r>
      <w:r>
        <w:rPr>
          <w:sz w:val="24"/>
        </w:rPr>
        <w:t>nji plan upravljanja imovinom treba biti usklađen</w:t>
      </w:r>
      <w:r w:rsidRPr="00BA5F8E">
        <w:rPr>
          <w:sz w:val="24"/>
        </w:rPr>
        <w:t xml:space="preserve"> sa Strategijom kojom se određuju dugoročni ciljevi i</w:t>
      </w:r>
      <w:r>
        <w:rPr>
          <w:sz w:val="24"/>
        </w:rPr>
        <w:t xml:space="preserve"> smjernice upravljanja </w:t>
      </w:r>
      <w:r w:rsidRPr="00BA5F8E">
        <w:rPr>
          <w:sz w:val="24"/>
        </w:rPr>
        <w:t>imovinom uvažavajući gospodarske i razvojne prioritete, a obz</w:t>
      </w:r>
      <w:r>
        <w:rPr>
          <w:sz w:val="24"/>
        </w:rPr>
        <w:t>irom na to da godišnji plan operacionalizira</w:t>
      </w:r>
      <w:r w:rsidRPr="00BA5F8E">
        <w:rPr>
          <w:sz w:val="24"/>
        </w:rPr>
        <w:t xml:space="preserve"> elemente strateškog planiranja definira</w:t>
      </w:r>
      <w:r>
        <w:rPr>
          <w:sz w:val="24"/>
        </w:rPr>
        <w:t>nih u Strategiji te isti treba</w:t>
      </w:r>
      <w:r w:rsidRPr="00BA5F8E">
        <w:rPr>
          <w:sz w:val="24"/>
        </w:rPr>
        <w:t xml:space="preserve"> sadržavati razrađene planirane mjere, projekte i aktivnosti u upravljanju pojedinim oblicima imovine u vlasništvu</w:t>
      </w:r>
      <w:r>
        <w:rPr>
          <w:sz w:val="24"/>
        </w:rPr>
        <w:t xml:space="preserve"> Općine </w:t>
      </w:r>
      <w:r w:rsidR="00F43BF3">
        <w:rPr>
          <w:sz w:val="24"/>
        </w:rPr>
        <w:t>Rovišće</w:t>
      </w:r>
      <w:r w:rsidRPr="00BA5F8E">
        <w:rPr>
          <w:sz w:val="24"/>
        </w:rPr>
        <w:t>.</w:t>
      </w:r>
    </w:p>
    <w:p w14:paraId="6468A9BB" w14:textId="77777777" w:rsidR="00374BAC" w:rsidRDefault="00374BAC" w:rsidP="00374BAC">
      <w:pPr>
        <w:spacing w:line="276" w:lineRule="auto"/>
        <w:jc w:val="both"/>
        <w:rPr>
          <w:sz w:val="24"/>
        </w:rPr>
      </w:pPr>
    </w:p>
    <w:p w14:paraId="1E446405" w14:textId="5F6A40B0" w:rsidR="00374BAC" w:rsidRDefault="00374BAC" w:rsidP="00374BAC">
      <w:pPr>
        <w:spacing w:line="276" w:lineRule="auto"/>
        <w:jc w:val="both"/>
        <w:rPr>
          <w:sz w:val="24"/>
        </w:rPr>
      </w:pPr>
      <w:r>
        <w:rPr>
          <w:sz w:val="24"/>
        </w:rPr>
        <w:t>Godišnji p</w:t>
      </w:r>
      <w:r w:rsidRPr="00BA5F8E">
        <w:rPr>
          <w:sz w:val="24"/>
        </w:rPr>
        <w:t xml:space="preserve">lan upravljanja imovinom </w:t>
      </w:r>
      <w:r w:rsidRPr="00374BAC">
        <w:rPr>
          <w:sz w:val="24"/>
        </w:rPr>
        <w:t xml:space="preserve">Općine </w:t>
      </w:r>
      <w:r w:rsidR="00F43BF3">
        <w:rPr>
          <w:sz w:val="24"/>
        </w:rPr>
        <w:t>Rovišće</w:t>
      </w:r>
      <w:r w:rsidRPr="00BA5F8E">
        <w:rPr>
          <w:sz w:val="24"/>
        </w:rPr>
        <w:t xml:space="preserve"> sadržava</w:t>
      </w:r>
      <w:r>
        <w:rPr>
          <w:sz w:val="24"/>
        </w:rPr>
        <w:t>ti će</w:t>
      </w:r>
      <w:r w:rsidRPr="00BA5F8E">
        <w:rPr>
          <w:sz w:val="24"/>
        </w:rPr>
        <w:t xml:space="preserve"> detaljnu analizu stanja i razrađene planirane aktivnosti u upravljanju pojedinim oblic</w:t>
      </w:r>
      <w:r>
        <w:rPr>
          <w:sz w:val="24"/>
        </w:rPr>
        <w:t xml:space="preserve">ima imovine </w:t>
      </w:r>
      <w:r w:rsidRPr="00374BAC">
        <w:rPr>
          <w:sz w:val="24"/>
        </w:rPr>
        <w:t xml:space="preserve">Općine </w:t>
      </w:r>
      <w:r w:rsidR="00F43BF3">
        <w:rPr>
          <w:sz w:val="24"/>
        </w:rPr>
        <w:t>Rovišće</w:t>
      </w:r>
      <w:r>
        <w:rPr>
          <w:sz w:val="24"/>
        </w:rPr>
        <w:t>.</w:t>
      </w:r>
    </w:p>
    <w:p w14:paraId="0198CC49" w14:textId="77777777" w:rsidR="00374BAC" w:rsidRDefault="00374BAC" w:rsidP="00FF09F8">
      <w:pPr>
        <w:spacing w:line="276" w:lineRule="auto"/>
        <w:jc w:val="both"/>
        <w:rPr>
          <w:sz w:val="24"/>
        </w:rPr>
      </w:pPr>
    </w:p>
    <w:p w14:paraId="152332AA" w14:textId="03FE4747" w:rsidR="00DB32B6" w:rsidRDefault="00FF09F8" w:rsidP="003A0ECA">
      <w:pPr>
        <w:spacing w:line="276" w:lineRule="auto"/>
        <w:jc w:val="both"/>
        <w:rPr>
          <w:sz w:val="24"/>
        </w:rPr>
      </w:pPr>
      <w:r w:rsidRPr="00FF09F8">
        <w:rPr>
          <w:sz w:val="24"/>
        </w:rPr>
        <w:t xml:space="preserve">Godišnji </w:t>
      </w:r>
      <w:r>
        <w:rPr>
          <w:sz w:val="24"/>
        </w:rPr>
        <w:t>p</w:t>
      </w:r>
      <w:r w:rsidRPr="00D9493F">
        <w:rPr>
          <w:sz w:val="24"/>
        </w:rPr>
        <w:t xml:space="preserve">lan upravljanja imovinom donosit će se do 30. studenog tekuće godine za sljedeću godinu. </w:t>
      </w:r>
    </w:p>
    <w:p w14:paraId="24BDDE21" w14:textId="77777777" w:rsidR="0086045D" w:rsidRDefault="0086045D" w:rsidP="003A0ECA">
      <w:pPr>
        <w:spacing w:line="276" w:lineRule="auto"/>
        <w:jc w:val="both"/>
        <w:rPr>
          <w:sz w:val="24"/>
        </w:rPr>
      </w:pPr>
    </w:p>
    <w:p w14:paraId="2F570A4E" w14:textId="77777777" w:rsidR="006E6EA4" w:rsidRDefault="006E6EA4" w:rsidP="003A0ECA">
      <w:pPr>
        <w:spacing w:line="276" w:lineRule="auto"/>
        <w:jc w:val="both"/>
        <w:rPr>
          <w:sz w:val="24"/>
        </w:rPr>
      </w:pPr>
    </w:p>
    <w:p w14:paraId="1C257346" w14:textId="5CFEDF63" w:rsidR="00644E37" w:rsidRPr="00644E37" w:rsidRDefault="0007563C" w:rsidP="005B0336">
      <w:pPr>
        <w:pStyle w:val="Naslov1"/>
      </w:pPr>
      <w:bookmarkStart w:id="63" w:name="_Toc528759003"/>
      <w:bookmarkStart w:id="64" w:name="_Toc67471730"/>
      <w:r>
        <w:t xml:space="preserve">VIZIJA, </w:t>
      </w:r>
      <w:r w:rsidR="00644E37" w:rsidRPr="00644E37">
        <w:t xml:space="preserve">CILJEVI I SMJERNICE </w:t>
      </w:r>
      <w:r w:rsidR="009C323F">
        <w:t>UPRAVLJANJA</w:t>
      </w:r>
      <w:r w:rsidR="00644E37" w:rsidRPr="00644E37">
        <w:t xml:space="preserve"> IMOVINOM U RAZDOBLJU OD </w:t>
      </w:r>
      <w:r w:rsidR="001A01A4">
        <w:t>2021. DO 2027</w:t>
      </w:r>
      <w:r w:rsidR="00644E37" w:rsidRPr="00644E37">
        <w:t>. GODINE</w:t>
      </w:r>
      <w:bookmarkEnd w:id="63"/>
      <w:bookmarkEnd w:id="64"/>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6065394B" w:rsidR="0007563C" w:rsidRDefault="00C533C9" w:rsidP="008B4C6F">
      <w:pPr>
        <w:pStyle w:val="Naslov2"/>
        <w:numPr>
          <w:ilvl w:val="0"/>
          <w:numId w:val="0"/>
        </w:numPr>
        <w:spacing w:before="0" w:line="276" w:lineRule="auto"/>
      </w:pPr>
      <w:bookmarkStart w:id="65" w:name="_Toc67471731"/>
      <w:r>
        <w:t>5</w:t>
      </w:r>
      <w:r w:rsidR="0007563C">
        <w:t>.1. Vizija</w:t>
      </w:r>
      <w:bookmarkEnd w:id="65"/>
    </w:p>
    <w:p w14:paraId="768B6929" w14:textId="77777777" w:rsidR="0007563C" w:rsidRDefault="0007563C" w:rsidP="00644E37">
      <w:pPr>
        <w:spacing w:line="276" w:lineRule="auto"/>
        <w:jc w:val="both"/>
        <w:rPr>
          <w:sz w:val="24"/>
        </w:rPr>
      </w:pPr>
    </w:p>
    <w:p w14:paraId="5D4E308B" w14:textId="44AAD013" w:rsidR="0007563C" w:rsidRDefault="0007563C" w:rsidP="00644E37">
      <w:pPr>
        <w:spacing w:line="276" w:lineRule="auto"/>
        <w:jc w:val="both"/>
        <w:rPr>
          <w:sz w:val="24"/>
        </w:rPr>
      </w:pPr>
      <w:r w:rsidRPr="0007563C">
        <w:rPr>
          <w:sz w:val="24"/>
        </w:rPr>
        <w:t xml:space="preserve">Vizija </w:t>
      </w:r>
      <w:r>
        <w:rPr>
          <w:sz w:val="24"/>
        </w:rPr>
        <w:t xml:space="preserve">Općine </w:t>
      </w:r>
      <w:r w:rsidR="00F43BF3">
        <w:rPr>
          <w:sz w:val="24"/>
        </w:rPr>
        <w:t>Rovišće</w:t>
      </w:r>
      <w:r w:rsidRPr="0007563C">
        <w:rPr>
          <w:sz w:val="24"/>
        </w:rPr>
        <w:t xml:space="preserve"> je sustavno, razvidno, optimalno i dugoročno održivo upravljanje imovinom u vlasništvu Općine </w:t>
      </w:r>
      <w:r w:rsidR="00F43BF3">
        <w:rPr>
          <w:sz w:val="24"/>
        </w:rPr>
        <w:t>Rovišće</w:t>
      </w:r>
      <w:r w:rsidRPr="0007563C">
        <w:rPr>
          <w:sz w:val="24"/>
        </w:rPr>
        <w:t xml:space="preserve">, temeljeno na načelima odgovornosti, javnosti, ekonomičnosti i predvidljivosti, koje je u službi postizanja gospodarskih, infrastrukturnih i drugih strateških razvojnih ciljeva i zaštite interesa Općine </w:t>
      </w:r>
      <w:r w:rsidR="00F43BF3">
        <w:rPr>
          <w:sz w:val="24"/>
        </w:rPr>
        <w:t>Rovišće</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89DF017" w:rsidR="00644E37" w:rsidRPr="00644E37" w:rsidRDefault="00C533C9" w:rsidP="008B4C6F">
      <w:pPr>
        <w:pStyle w:val="Naslov2"/>
        <w:numPr>
          <w:ilvl w:val="0"/>
          <w:numId w:val="0"/>
        </w:numPr>
        <w:spacing w:before="0" w:line="276" w:lineRule="auto"/>
      </w:pPr>
      <w:bookmarkStart w:id="66" w:name="_Toc528759004"/>
      <w:bookmarkStart w:id="67" w:name="_Toc67471732"/>
      <w:r>
        <w:lastRenderedPageBreak/>
        <w:t>5</w:t>
      </w:r>
      <w:r w:rsidR="0007563C">
        <w:t>.2</w:t>
      </w:r>
      <w:r w:rsidR="00644E37">
        <w:t xml:space="preserve">. </w:t>
      </w:r>
      <w:r w:rsidR="00A6613A">
        <w:t>S</w:t>
      </w:r>
      <w:r w:rsidR="00644E37" w:rsidRPr="00644E37">
        <w:t>trateški cilj</w:t>
      </w:r>
      <w:bookmarkEnd w:id="66"/>
      <w:bookmarkEnd w:id="67"/>
    </w:p>
    <w:p w14:paraId="091934BB" w14:textId="77777777" w:rsidR="00644E37" w:rsidRPr="00644E37" w:rsidRDefault="00644E37" w:rsidP="00644E37">
      <w:pPr>
        <w:spacing w:line="276" w:lineRule="auto"/>
        <w:jc w:val="both"/>
        <w:rPr>
          <w:rFonts w:ascii="Arial" w:eastAsia="Arial" w:hAnsi="Arial" w:cs="Times New Roman"/>
          <w:b/>
          <w:sz w:val="24"/>
          <w:lang w:bidi="en-US"/>
        </w:rPr>
      </w:pPr>
    </w:p>
    <w:p w14:paraId="27089BB0" w14:textId="741CD724" w:rsidR="00644E37" w:rsidRPr="00F7545B" w:rsidRDefault="00F7545B" w:rsidP="00644E37">
      <w:pPr>
        <w:spacing w:line="276" w:lineRule="auto"/>
        <w:jc w:val="both"/>
        <w:rPr>
          <w:rFonts w:ascii="Arial" w:eastAsia="Arial" w:hAnsi="Arial" w:cs="Times New Roman"/>
          <w:color w:val="000000" w:themeColor="text1"/>
          <w:sz w:val="24"/>
          <w:szCs w:val="24"/>
          <w:u w:val="single"/>
          <w:lang w:bidi="en-US"/>
        </w:rPr>
      </w:pPr>
      <w:r w:rsidRPr="00F7545B">
        <w:rPr>
          <w:color w:val="000000" w:themeColor="text1"/>
          <w:sz w:val="24"/>
          <w:szCs w:val="24"/>
          <w:shd w:val="clear" w:color="auto" w:fill="FFFFFF"/>
        </w:rPr>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w:t>
      </w:r>
      <w:r w:rsidR="00F34B2F">
        <w:rPr>
          <w:color w:val="000000" w:themeColor="text1"/>
          <w:sz w:val="24"/>
          <w:szCs w:val="24"/>
          <w:shd w:val="clear" w:color="auto" w:fill="FFFFFF"/>
        </w:rPr>
        <w:t>,</w:t>
      </w:r>
      <w:r w:rsidRPr="00F7545B">
        <w:rPr>
          <w:color w:val="000000" w:themeColor="text1"/>
          <w:sz w:val="24"/>
          <w:szCs w:val="24"/>
          <w:shd w:val="clear" w:color="auto" w:fill="FFFFFF"/>
        </w:rPr>
        <w:t xml:space="preserve"> </w:t>
      </w:r>
      <w:r w:rsidR="00F34B2F">
        <w:rPr>
          <w:color w:val="000000" w:themeColor="text1"/>
          <w:sz w:val="24"/>
          <w:szCs w:val="24"/>
          <w:shd w:val="clear" w:color="auto" w:fill="FFFFFF"/>
        </w:rPr>
        <w:t>o</w:t>
      </w:r>
      <w:r w:rsidRPr="00F7545B">
        <w:rPr>
          <w:color w:val="000000" w:themeColor="text1"/>
          <w:sz w:val="24"/>
          <w:szCs w:val="24"/>
          <w:shd w:val="clear" w:color="auto" w:fill="FFFFFF"/>
        </w:rPr>
        <w:t>dnosno strateški cilj treba operacionalizirati strateško usmjerenje, uz racionaln</w:t>
      </w:r>
      <w:r w:rsidR="00F34B2F">
        <w:rPr>
          <w:color w:val="000000" w:themeColor="text1"/>
          <w:sz w:val="24"/>
          <w:szCs w:val="24"/>
          <w:shd w:val="clear" w:color="auto" w:fill="FFFFFF"/>
        </w:rPr>
        <w:t>u uporabu raspoloživih resursa</w:t>
      </w:r>
      <w:r w:rsidRPr="00F7545B">
        <w:rPr>
          <w:color w:val="000000" w:themeColor="text1"/>
          <w:sz w:val="24"/>
          <w:szCs w:val="24"/>
          <w:shd w:val="clear" w:color="auto" w:fill="FFFFFF"/>
        </w:rPr>
        <w:t>.</w:t>
      </w:r>
    </w:p>
    <w:p w14:paraId="7B2D30C5" w14:textId="77777777" w:rsidR="00F7545B" w:rsidRPr="00644E37" w:rsidRDefault="00F7545B" w:rsidP="00644E37">
      <w:pPr>
        <w:spacing w:line="276" w:lineRule="auto"/>
        <w:jc w:val="both"/>
        <w:rPr>
          <w:rFonts w:ascii="Arial" w:eastAsia="Arial" w:hAnsi="Arial" w:cs="Times New Roman"/>
          <w:sz w:val="24"/>
          <w:u w:val="single"/>
          <w:lang w:bidi="en-US"/>
        </w:rPr>
      </w:pPr>
    </w:p>
    <w:p w14:paraId="104979CB" w14:textId="774463BB"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F43BF3">
        <w:rPr>
          <w:sz w:val="24"/>
        </w:rPr>
        <w:t>Rovišće</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0D52C8BA" w:rsidR="00A6613A" w:rsidRPr="00644E37" w:rsidRDefault="00A6613A" w:rsidP="00914BB4">
      <w:pPr>
        <w:numPr>
          <w:ilvl w:val="0"/>
          <w:numId w:val="9"/>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33296A" w:rsidRPr="0033296A">
        <w:rPr>
          <w:b/>
          <w:sz w:val="24"/>
        </w:rPr>
        <w:t xml:space="preserve">Općine </w:t>
      </w:r>
      <w:r w:rsidR="00F43BF3">
        <w:rPr>
          <w:b/>
          <w:sz w:val="24"/>
        </w:rPr>
        <w:t>Rovišće</w:t>
      </w:r>
    </w:p>
    <w:p w14:paraId="4E85DDD6" w14:textId="77777777" w:rsidR="004F65AE" w:rsidRDefault="004F65AE" w:rsidP="00644E37">
      <w:pPr>
        <w:spacing w:line="276" w:lineRule="auto"/>
        <w:rPr>
          <w:sz w:val="24"/>
        </w:rPr>
      </w:pPr>
    </w:p>
    <w:p w14:paraId="1411DAB7" w14:textId="77777777" w:rsidR="00B95209" w:rsidRDefault="00B95209" w:rsidP="00644E37">
      <w:pPr>
        <w:spacing w:line="276" w:lineRule="auto"/>
        <w:rPr>
          <w:sz w:val="24"/>
        </w:rPr>
      </w:pPr>
    </w:p>
    <w:p w14:paraId="2CDC94C4" w14:textId="77777777" w:rsidR="00C43387" w:rsidRPr="00C43387" w:rsidRDefault="00C43387" w:rsidP="00C43387">
      <w:pPr>
        <w:keepNext/>
        <w:keepLines/>
        <w:pBdr>
          <w:bottom w:val="threeDEngrave" w:sz="24" w:space="1" w:color="A6A6A6"/>
        </w:pBdr>
        <w:shd w:val="clear" w:color="auto" w:fill="4A4F64"/>
        <w:spacing w:line="276" w:lineRule="auto"/>
        <w:jc w:val="center"/>
        <w:outlineLvl w:val="1"/>
        <w:rPr>
          <w:rFonts w:ascii="Century Gothic" w:eastAsia="Times New Roman" w:hAnsi="Century Gothic" w:cs="Times New Roman"/>
          <w:b/>
          <w:bCs/>
          <w:color w:val="FFFFFF"/>
          <w:sz w:val="26"/>
          <w:szCs w:val="26"/>
        </w:rPr>
      </w:pPr>
      <w:bookmarkStart w:id="68" w:name="_Toc67471733"/>
      <w:r w:rsidRPr="00C43387">
        <w:rPr>
          <w:rFonts w:ascii="Century Gothic" w:eastAsia="Times New Roman" w:hAnsi="Century Gothic" w:cs="Times New Roman"/>
          <w:b/>
          <w:bCs/>
          <w:color w:val="FFFFFF"/>
          <w:sz w:val="26"/>
          <w:szCs w:val="26"/>
        </w:rPr>
        <w:t>5.3. Posebni ciljevi</w:t>
      </w:r>
      <w:bookmarkEnd w:id="68"/>
    </w:p>
    <w:p w14:paraId="2543F9AC" w14:textId="77777777" w:rsidR="00C43387" w:rsidRPr="00C43387" w:rsidRDefault="00C43387" w:rsidP="00C43387">
      <w:pPr>
        <w:spacing w:line="276" w:lineRule="auto"/>
        <w:jc w:val="both"/>
        <w:rPr>
          <w:rFonts w:ascii="Arial" w:eastAsia="Arial" w:hAnsi="Arial" w:cs="Times New Roman"/>
          <w:sz w:val="24"/>
        </w:rPr>
      </w:pPr>
    </w:p>
    <w:p w14:paraId="3BCE067D"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U razdoblju </w:t>
      </w:r>
      <w:r w:rsidRPr="00C43387">
        <w:rPr>
          <w:rFonts w:ascii="Arial" w:eastAsia="Calibri" w:hAnsi="Arial" w:cs="Arial"/>
          <w:color w:val="000000"/>
          <w:sz w:val="24"/>
          <w:szCs w:val="24"/>
        </w:rPr>
        <w:t xml:space="preserve">od 2021. do 2027. </w:t>
      </w:r>
      <w:r w:rsidRPr="00C43387">
        <w:rPr>
          <w:rFonts w:ascii="Arial" w:eastAsia="Calibri" w:hAnsi="Arial" w:cs="Arial"/>
          <w:sz w:val="24"/>
          <w:szCs w:val="24"/>
        </w:rPr>
        <w:t>godine određuju sljedeći posebni ciljevi:</w:t>
      </w:r>
    </w:p>
    <w:p w14:paraId="69DBBC6E" w14:textId="77777777" w:rsidR="00C43387" w:rsidRPr="00C43387" w:rsidRDefault="00C43387" w:rsidP="00C43387">
      <w:pPr>
        <w:spacing w:line="276" w:lineRule="auto"/>
        <w:jc w:val="both"/>
        <w:rPr>
          <w:rFonts w:ascii="Arial" w:eastAsia="Calibri" w:hAnsi="Arial" w:cs="Arial"/>
          <w:sz w:val="24"/>
          <w:szCs w:val="24"/>
        </w:rPr>
      </w:pPr>
    </w:p>
    <w:p w14:paraId="2DD8ABB1" w14:textId="4961F73F"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 xml:space="preserve">učinkovito upravljanje nekretninama </w:t>
      </w:r>
      <w:r w:rsidRPr="00C43387">
        <w:rPr>
          <w:rFonts w:ascii="Arial" w:eastAsia="Arial" w:hAnsi="Arial" w:cs="Times New Roman"/>
          <w:sz w:val="24"/>
          <w:szCs w:val="24"/>
        </w:rPr>
        <w:t xml:space="preserve">u vlasništvu Općine </w:t>
      </w:r>
      <w:r w:rsidR="00F43BF3">
        <w:rPr>
          <w:rFonts w:ascii="Arial" w:eastAsia="Arial" w:hAnsi="Arial" w:cs="Times New Roman"/>
          <w:sz w:val="24"/>
          <w:szCs w:val="24"/>
        </w:rPr>
        <w:t>Rovišće</w:t>
      </w:r>
    </w:p>
    <w:p w14:paraId="6C3F7612"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Arial" w:hAnsi="Arial" w:cs="Times New Roman"/>
          <w:sz w:val="24"/>
          <w:szCs w:val="24"/>
        </w:rPr>
        <w:t xml:space="preserve">učinkovito upravljanje vlasničkim udjelima u trgovačkim društvima </w:t>
      </w:r>
    </w:p>
    <w:p w14:paraId="59A18966" w14:textId="7E3E02D0"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 xml:space="preserve">vođenje, razvoj i unaprjeđenje sveobuhvatne interne evidencije pojavnih oblika imovine kojom upravlja Općina </w:t>
      </w:r>
      <w:r w:rsidR="00F43BF3">
        <w:rPr>
          <w:rFonts w:ascii="Arial" w:eastAsia="Calibri" w:hAnsi="Arial" w:cs="Arial"/>
          <w:sz w:val="24"/>
          <w:szCs w:val="24"/>
        </w:rPr>
        <w:t>Rovišće</w:t>
      </w:r>
    </w:p>
    <w:p w14:paraId="2520E772"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nekretnine dovesti u stanje imovinsko-pravne, prostorno-planske i funkcionalno-tržišne sposobnosti</w:t>
      </w:r>
    </w:p>
    <w:p w14:paraId="7A5BCEA3"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normativno urediti upravljanje i raspolaganje svim pojavnim oblicima nekretnina</w:t>
      </w:r>
    </w:p>
    <w:p w14:paraId="1D91DCD6" w14:textId="77777777" w:rsidR="00DB32B6" w:rsidRDefault="00DB32B6" w:rsidP="00C43387">
      <w:pPr>
        <w:spacing w:line="276" w:lineRule="auto"/>
        <w:jc w:val="center"/>
        <w:rPr>
          <w:rFonts w:ascii="Arial" w:eastAsia="Calibri" w:hAnsi="Arial" w:cs="Arial"/>
          <w:b/>
          <w:sz w:val="24"/>
          <w:szCs w:val="24"/>
        </w:rPr>
      </w:pPr>
    </w:p>
    <w:p w14:paraId="6CDC974F" w14:textId="6C17C981"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w:t>
      </w:r>
      <w:r w:rsidRPr="00C43387">
        <w:rPr>
          <w:rFonts w:ascii="Arial" w:eastAsia="Arial" w:hAnsi="Arial" w:cs="Times New Roman"/>
          <w:b/>
        </w:rPr>
        <w:t xml:space="preserve"> </w:t>
      </w:r>
      <w:r w:rsidRPr="00C43387">
        <w:rPr>
          <w:rFonts w:ascii="Arial" w:eastAsia="Calibri" w:hAnsi="Arial" w:cs="Arial"/>
          <w:b/>
          <w:sz w:val="24"/>
          <w:szCs w:val="24"/>
        </w:rPr>
        <w:t xml:space="preserve">Učinkovito upravljanje nekretninama u vlasništvu Općine </w:t>
      </w:r>
      <w:r w:rsidR="00F43BF3">
        <w:rPr>
          <w:rFonts w:ascii="Arial" w:eastAsia="Calibri" w:hAnsi="Arial" w:cs="Arial"/>
          <w:b/>
          <w:sz w:val="24"/>
          <w:szCs w:val="24"/>
        </w:rPr>
        <w:t>Rovišće</w:t>
      </w:r>
    </w:p>
    <w:p w14:paraId="65A5A875" w14:textId="77777777" w:rsidR="00C43387" w:rsidRPr="00C43387" w:rsidRDefault="00C43387" w:rsidP="00C43387">
      <w:pPr>
        <w:spacing w:line="276" w:lineRule="auto"/>
        <w:rPr>
          <w:rFonts w:ascii="Arial" w:eastAsia="Calibri" w:hAnsi="Arial" w:cs="Arial"/>
          <w:sz w:val="24"/>
          <w:szCs w:val="24"/>
        </w:rPr>
      </w:pPr>
    </w:p>
    <w:p w14:paraId="1F3C8CF6" w14:textId="239E5C9E" w:rsidR="00C43387" w:rsidRPr="00C43387" w:rsidRDefault="00C43387" w:rsidP="00C43387">
      <w:pPr>
        <w:spacing w:line="276" w:lineRule="auto"/>
        <w:jc w:val="both"/>
        <w:rPr>
          <w:rFonts w:ascii="Arial" w:eastAsia="Arial" w:hAnsi="Arial" w:cs="Times New Roman"/>
        </w:rPr>
      </w:pPr>
      <w:r w:rsidRPr="00C43387">
        <w:rPr>
          <w:rFonts w:ascii="Arial" w:eastAsia="Calibri" w:hAnsi="Arial" w:cs="Arial"/>
          <w:sz w:val="24"/>
          <w:szCs w:val="24"/>
        </w:rPr>
        <w:t xml:space="preserve">Nekretnine u vlasništvu Općine </w:t>
      </w:r>
      <w:r w:rsidR="00F43BF3">
        <w:rPr>
          <w:rFonts w:ascii="Arial" w:eastAsia="Calibri" w:hAnsi="Arial" w:cs="Arial"/>
          <w:sz w:val="24"/>
          <w:szCs w:val="24"/>
        </w:rPr>
        <w:t>Rovišće</w:t>
      </w:r>
      <w:r w:rsidRPr="00C43387">
        <w:rPr>
          <w:rFonts w:ascii="Arial" w:eastAsia="Calibri" w:hAnsi="Arial" w:cs="Arial"/>
          <w:sz w:val="24"/>
          <w:szCs w:val="24"/>
        </w:rPr>
        <w:t xml:space="preserve"> su kapital kojim treba raspolagati u svrhu ostvarivanja socijalnog, kulturnog i obrazovnog napretka i očuvanja za buduće generacije. Nekretnine u vlasništvu Općine jedan su od važnih resursa gospodarskog razvoja i moraju se odgovorno stavljati u uporabu od strane svih imatelja, upravitelja i korisnika nekretnina i ovlaštenih tijela za rješavanje prostorne problematike.</w:t>
      </w:r>
      <w:r w:rsidRPr="00C43387">
        <w:rPr>
          <w:rFonts w:ascii="Arial" w:eastAsia="Arial" w:hAnsi="Arial" w:cs="Times New Roman"/>
        </w:rPr>
        <w:t xml:space="preserve"> </w:t>
      </w:r>
    </w:p>
    <w:p w14:paraId="70F887E4" w14:textId="77777777" w:rsidR="00C43387" w:rsidRPr="00C43387" w:rsidRDefault="00C43387" w:rsidP="00C43387">
      <w:pPr>
        <w:spacing w:line="276" w:lineRule="auto"/>
        <w:jc w:val="both"/>
        <w:rPr>
          <w:rFonts w:ascii="Arial" w:eastAsia="Arial" w:hAnsi="Arial" w:cs="Times New Roman"/>
        </w:rPr>
      </w:pPr>
    </w:p>
    <w:p w14:paraId="09821D75" w14:textId="654603C2"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Mora se dati važnost ekonomskoj utemeljenosti predloženih pravnih poslova s nekretninama. Svaka odluka o upravljanju nekretninama u vlasništvu Općine </w:t>
      </w:r>
      <w:r w:rsidR="00F43BF3">
        <w:rPr>
          <w:rFonts w:ascii="Arial" w:eastAsia="Calibri" w:hAnsi="Arial" w:cs="Arial"/>
          <w:sz w:val="24"/>
          <w:szCs w:val="24"/>
        </w:rPr>
        <w:t>Rovišće</w:t>
      </w:r>
      <w:r w:rsidRPr="00C43387">
        <w:rPr>
          <w:rFonts w:ascii="Arial" w:eastAsia="Calibri" w:hAnsi="Arial" w:cs="Arial"/>
          <w:sz w:val="24"/>
          <w:szCs w:val="24"/>
        </w:rPr>
        <w:t xml:space="preserve"> mora se temeljiti i na najvećem mogućem ekonomskom učinku.</w:t>
      </w:r>
    </w:p>
    <w:p w14:paraId="5FB0CD12" w14:textId="77777777" w:rsidR="00C43387" w:rsidRPr="00C43387" w:rsidRDefault="00C43387" w:rsidP="00C43387">
      <w:pPr>
        <w:spacing w:line="276" w:lineRule="auto"/>
        <w:jc w:val="both"/>
        <w:rPr>
          <w:rFonts w:ascii="Arial" w:eastAsia="Calibri" w:hAnsi="Arial" w:cs="Arial"/>
          <w:sz w:val="24"/>
          <w:szCs w:val="24"/>
        </w:rPr>
      </w:pPr>
    </w:p>
    <w:p w14:paraId="1CB814E4"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Sve aktivnosti upravljanja i raspolaganja nekretninama moraju se odvijati sukladno važećim zakonima i biti usmjerene tome da doprinose najboljim rezultatima.</w:t>
      </w:r>
    </w:p>
    <w:p w14:paraId="5D063123"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5"/>
        <w:gridCol w:w="2263"/>
        <w:gridCol w:w="2256"/>
        <w:gridCol w:w="2276"/>
      </w:tblGrid>
      <w:tr w:rsidR="00C43387" w:rsidRPr="00C43387" w14:paraId="1B56BEC5" w14:textId="77777777" w:rsidTr="00030950">
        <w:trPr>
          <w:jc w:val="center"/>
        </w:trPr>
        <w:tc>
          <w:tcPr>
            <w:tcW w:w="2321" w:type="dxa"/>
            <w:shd w:val="clear" w:color="auto" w:fill="4A4F64"/>
            <w:vAlign w:val="center"/>
          </w:tcPr>
          <w:p w14:paraId="51980267" w14:textId="3A3D736B" w:rsidR="00C43387" w:rsidRPr="00C43387" w:rsidRDefault="00C43387"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imovinom</w:t>
            </w:r>
          </w:p>
        </w:tc>
        <w:tc>
          <w:tcPr>
            <w:tcW w:w="2321" w:type="dxa"/>
            <w:shd w:val="clear" w:color="auto" w:fill="4A4F64"/>
            <w:vAlign w:val="center"/>
          </w:tcPr>
          <w:p w14:paraId="4FA0F877"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6D68DF45" w14:textId="6281934E" w:rsidR="00C43387" w:rsidRPr="00C43387" w:rsidRDefault="00C43387"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6B4A4570" w14:textId="1FFD0376" w:rsidR="00C43387" w:rsidRPr="00C43387" w:rsidRDefault="00C43387"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imovinom</w:t>
            </w:r>
          </w:p>
        </w:tc>
      </w:tr>
      <w:tr w:rsidR="00C43387" w:rsidRPr="00C43387" w14:paraId="17C563C9" w14:textId="77777777" w:rsidTr="00030950">
        <w:trPr>
          <w:trHeight w:val="1999"/>
          <w:jc w:val="center"/>
        </w:trPr>
        <w:tc>
          <w:tcPr>
            <w:tcW w:w="2321" w:type="dxa"/>
            <w:vMerge w:val="restart"/>
            <w:vAlign w:val="center"/>
          </w:tcPr>
          <w:p w14:paraId="69E14063" w14:textId="256556C3"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Učinkovito upravljanje nekretninama u vlasništvu Općine </w:t>
            </w:r>
            <w:r w:rsidR="00F43BF3">
              <w:rPr>
                <w:rFonts w:ascii="Arial" w:eastAsia="Calibri" w:hAnsi="Arial" w:cs="Arial"/>
                <w:sz w:val="20"/>
                <w:szCs w:val="20"/>
              </w:rPr>
              <w:t>Rovišće</w:t>
            </w:r>
          </w:p>
        </w:tc>
        <w:tc>
          <w:tcPr>
            <w:tcW w:w="2321" w:type="dxa"/>
            <w:vAlign w:val="center"/>
          </w:tcPr>
          <w:p w14:paraId="01701858"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Smanjenje portfelja nekretnina kojima upravlja Općina putem prodaje</w:t>
            </w:r>
          </w:p>
        </w:tc>
        <w:tc>
          <w:tcPr>
            <w:tcW w:w="2322" w:type="dxa"/>
            <w:vMerge w:val="restart"/>
            <w:vAlign w:val="center"/>
          </w:tcPr>
          <w:p w14:paraId="44629D8B"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Optimalno i održivo upravljanje imovinom s ciljem smanjenja troškova te povećanja prihoda</w:t>
            </w:r>
          </w:p>
        </w:tc>
        <w:tc>
          <w:tcPr>
            <w:tcW w:w="2322" w:type="dxa"/>
            <w:vAlign w:val="center"/>
          </w:tcPr>
          <w:p w14:paraId="1642B278" w14:textId="0AEE45A4"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F43BF3">
              <w:rPr>
                <w:rFonts w:ascii="Arial" w:eastAsia="Calibri" w:hAnsi="Arial" w:cs="Arial"/>
                <w:sz w:val="20"/>
                <w:szCs w:val="20"/>
              </w:rPr>
              <w:t>Rovišće</w:t>
            </w:r>
          </w:p>
        </w:tc>
      </w:tr>
      <w:tr w:rsidR="00C43387" w:rsidRPr="00C43387" w14:paraId="59D4024A" w14:textId="77777777" w:rsidTr="00030950">
        <w:trPr>
          <w:trHeight w:val="1545"/>
          <w:jc w:val="center"/>
        </w:trPr>
        <w:tc>
          <w:tcPr>
            <w:tcW w:w="2321" w:type="dxa"/>
            <w:vMerge/>
            <w:vAlign w:val="center"/>
          </w:tcPr>
          <w:p w14:paraId="0A91E6B9"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1A4CEC60"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Aktivacija neiskorištene i neaktivne općinske imovine </w:t>
            </w:r>
          </w:p>
        </w:tc>
        <w:tc>
          <w:tcPr>
            <w:tcW w:w="2322" w:type="dxa"/>
            <w:vMerge/>
            <w:vAlign w:val="center"/>
          </w:tcPr>
          <w:p w14:paraId="1414D5F3"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7E609228"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2A164474" w14:textId="77777777" w:rsidR="006D297E" w:rsidRPr="00C43387" w:rsidRDefault="006D297E" w:rsidP="00C43387">
      <w:pPr>
        <w:spacing w:line="276" w:lineRule="auto"/>
        <w:jc w:val="both"/>
        <w:rPr>
          <w:rFonts w:ascii="Arial" w:eastAsia="Calibri" w:hAnsi="Arial" w:cs="Arial"/>
          <w:sz w:val="24"/>
          <w:szCs w:val="24"/>
        </w:rPr>
      </w:pPr>
    </w:p>
    <w:p w14:paraId="7D0E858D" w14:textId="77777777" w:rsidR="00C43387" w:rsidRPr="00C43387" w:rsidRDefault="00C43387" w:rsidP="0060392C">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 Učinkovito upravljanje vlasničkim udjelima u trgovačkim društvima</w:t>
      </w:r>
    </w:p>
    <w:p w14:paraId="312672BA" w14:textId="77777777" w:rsidR="00C43387" w:rsidRPr="00C43387" w:rsidRDefault="00C43387" w:rsidP="00C43387">
      <w:pPr>
        <w:spacing w:line="276" w:lineRule="auto"/>
        <w:jc w:val="center"/>
        <w:rPr>
          <w:rFonts w:ascii="Arial" w:eastAsia="Calibri" w:hAnsi="Arial" w:cs="Arial"/>
          <w:b/>
          <w:sz w:val="24"/>
          <w:szCs w:val="24"/>
        </w:rPr>
      </w:pPr>
    </w:p>
    <w:p w14:paraId="2B0C27C2" w14:textId="7BF4A28D" w:rsidR="00C43387" w:rsidRPr="00C43387" w:rsidRDefault="00C43387" w:rsidP="00C43387">
      <w:pPr>
        <w:spacing w:line="276" w:lineRule="auto"/>
        <w:jc w:val="both"/>
        <w:rPr>
          <w:rFonts w:ascii="Arial" w:eastAsia="Arial" w:hAnsi="Arial" w:cs="Times New Roman"/>
        </w:rPr>
      </w:pPr>
      <w:r w:rsidRPr="00C43387">
        <w:rPr>
          <w:rFonts w:ascii="Arial" w:eastAsia="Calibri" w:hAnsi="Arial" w:cs="Arial"/>
          <w:sz w:val="24"/>
          <w:szCs w:val="24"/>
        </w:rPr>
        <w:t xml:space="preserve">Trgovačka društva u kojima Općina </w:t>
      </w:r>
      <w:r w:rsidR="00F43BF3">
        <w:rPr>
          <w:rFonts w:ascii="Arial" w:eastAsia="Calibri" w:hAnsi="Arial" w:cs="Arial"/>
          <w:sz w:val="24"/>
          <w:szCs w:val="24"/>
        </w:rPr>
        <w:t>Rovišće</w:t>
      </w:r>
      <w:r w:rsidRPr="00C43387">
        <w:rPr>
          <w:rFonts w:ascii="Arial" w:eastAsia="Calibri" w:hAnsi="Arial" w:cs="Arial"/>
          <w:sz w:val="24"/>
          <w:szCs w:val="24"/>
        </w:rPr>
        <w:t xml:space="preserve"> ima vlasnički udio, vrlo su važna za zapošljavanje te znatno pridonose cjelokupnoj gospodarskoj aktivnosti, posebno stoga što pružaju usluge od javnog interesa s osobinama javnog dobra.</w:t>
      </w:r>
      <w:r w:rsidRPr="00C43387">
        <w:rPr>
          <w:rFonts w:ascii="Arial" w:eastAsia="Arial" w:hAnsi="Arial" w:cs="Times New Roman"/>
        </w:rPr>
        <w:t xml:space="preserve"> </w:t>
      </w:r>
    </w:p>
    <w:p w14:paraId="0C5DFD52" w14:textId="77777777" w:rsidR="00C43387" w:rsidRPr="00C43387" w:rsidRDefault="00C43387" w:rsidP="00C43387">
      <w:pPr>
        <w:spacing w:line="276" w:lineRule="auto"/>
        <w:jc w:val="both"/>
        <w:rPr>
          <w:rFonts w:ascii="Arial" w:eastAsia="Arial" w:hAnsi="Arial" w:cs="Times New Roman"/>
        </w:rPr>
      </w:pPr>
    </w:p>
    <w:p w14:paraId="0CCBDCFA" w14:textId="557AC64F" w:rsidR="00C43387" w:rsidRPr="00C43387" w:rsidRDefault="00C43387" w:rsidP="00C43387">
      <w:pPr>
        <w:spacing w:line="276" w:lineRule="auto"/>
        <w:jc w:val="both"/>
        <w:rPr>
          <w:rFonts w:ascii="Arial" w:eastAsia="Calibri" w:hAnsi="Arial" w:cs="Arial"/>
          <w:sz w:val="24"/>
          <w:szCs w:val="24"/>
        </w:rPr>
      </w:pPr>
      <w:r w:rsidRPr="00C43387">
        <w:rPr>
          <w:rFonts w:ascii="Arial" w:eastAsia="Arial" w:hAnsi="Arial" w:cs="Times New Roman"/>
        </w:rPr>
        <w:t>P</w:t>
      </w:r>
      <w:r w:rsidRPr="00C43387">
        <w:rPr>
          <w:rFonts w:ascii="Arial" w:eastAsia="Calibri" w:hAnsi="Arial" w:cs="Arial"/>
          <w:sz w:val="24"/>
          <w:szCs w:val="24"/>
        </w:rPr>
        <w:t>odizanje kvalitete upravljanja u trgovačkim društvima presudno je važno za osiguravanje njihova pozitivnog doprinosa cjelokupnoj ekonomskoj učinkovitosti i konkurentnosti Općine</w:t>
      </w:r>
      <w:r w:rsidRPr="00C43387">
        <w:rPr>
          <w:rFonts w:ascii="Arial" w:eastAsia="Arial" w:hAnsi="Arial" w:cs="Times New Roman"/>
        </w:rPr>
        <w:t xml:space="preserve"> </w:t>
      </w:r>
      <w:r w:rsidR="00F43BF3">
        <w:rPr>
          <w:rFonts w:ascii="Arial" w:eastAsia="Calibri" w:hAnsi="Arial" w:cs="Arial"/>
          <w:sz w:val="24"/>
          <w:szCs w:val="24"/>
        </w:rPr>
        <w:t>Rovišće</w:t>
      </w:r>
      <w:r w:rsidRPr="00C43387">
        <w:rPr>
          <w:rFonts w:ascii="Arial" w:eastAsia="Calibri" w:hAnsi="Arial" w:cs="Arial"/>
          <w:sz w:val="24"/>
          <w:szCs w:val="24"/>
        </w:rPr>
        <w:t>. Potrebno je kont</w:t>
      </w:r>
      <w:r w:rsidR="00311168">
        <w:rPr>
          <w:rFonts w:ascii="Arial" w:eastAsia="Calibri" w:hAnsi="Arial" w:cs="Arial"/>
          <w:sz w:val="24"/>
          <w:szCs w:val="24"/>
        </w:rPr>
        <w:t>i</w:t>
      </w:r>
      <w:r w:rsidRPr="00C43387">
        <w:rPr>
          <w:rFonts w:ascii="Arial" w:eastAsia="Calibri" w:hAnsi="Arial" w:cs="Arial"/>
          <w:sz w:val="24"/>
          <w:szCs w:val="24"/>
        </w:rPr>
        <w:t>nuirano vršiti kontrolu nad trgovačkim društvima u kojima Općina ima vlasnički udio, kako bi ta društva poslovala ekonomski opravdano i prema zakonskim odredbama.</w:t>
      </w:r>
    </w:p>
    <w:p w14:paraId="03E9206A"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52"/>
        <w:gridCol w:w="2255"/>
        <w:gridCol w:w="2278"/>
        <w:gridCol w:w="2275"/>
      </w:tblGrid>
      <w:tr w:rsidR="00047F70" w:rsidRPr="00C43387" w14:paraId="4A1AB1BC" w14:textId="77777777" w:rsidTr="00030950">
        <w:trPr>
          <w:jc w:val="center"/>
        </w:trPr>
        <w:tc>
          <w:tcPr>
            <w:tcW w:w="2321" w:type="dxa"/>
            <w:shd w:val="clear" w:color="auto" w:fill="4A4F64"/>
            <w:vAlign w:val="center"/>
          </w:tcPr>
          <w:p w14:paraId="218D41D3" w14:textId="438F36F2"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imovinom</w:t>
            </w:r>
          </w:p>
        </w:tc>
        <w:tc>
          <w:tcPr>
            <w:tcW w:w="2321" w:type="dxa"/>
            <w:shd w:val="clear" w:color="auto" w:fill="4A4F64"/>
            <w:vAlign w:val="center"/>
          </w:tcPr>
          <w:p w14:paraId="432301C9" w14:textId="551A9E3E"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31085676" w14:textId="18DB6300"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27E9A990" w14:textId="2ACE1A2F"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imovinom</w:t>
            </w:r>
          </w:p>
        </w:tc>
      </w:tr>
      <w:tr w:rsidR="00C43387" w:rsidRPr="00C43387" w14:paraId="1221AE96" w14:textId="77777777" w:rsidTr="00030950">
        <w:trPr>
          <w:trHeight w:val="1357"/>
          <w:jc w:val="center"/>
        </w:trPr>
        <w:tc>
          <w:tcPr>
            <w:tcW w:w="2321" w:type="dxa"/>
            <w:vMerge w:val="restart"/>
            <w:vAlign w:val="center"/>
          </w:tcPr>
          <w:p w14:paraId="7D214A8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Učinkovito upravljanje vlasničkim udjelima u trgovačkim društvima</w:t>
            </w:r>
          </w:p>
        </w:tc>
        <w:tc>
          <w:tcPr>
            <w:tcW w:w="2321" w:type="dxa"/>
            <w:vMerge w:val="restart"/>
            <w:vAlign w:val="center"/>
          </w:tcPr>
          <w:p w14:paraId="0134A64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Vršiti kontrolu nad trgovačkim društvima u kojima Općina ima vlasnički udio te</w:t>
            </w:r>
          </w:p>
          <w:p w14:paraId="5BDB1900"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lastRenderedPageBreak/>
              <w:t>prikupljati i pregledavati izvješća o poslovanju trgovačkih društava</w:t>
            </w:r>
          </w:p>
        </w:tc>
        <w:tc>
          <w:tcPr>
            <w:tcW w:w="2322" w:type="dxa"/>
            <w:vMerge w:val="restart"/>
            <w:vAlign w:val="center"/>
          </w:tcPr>
          <w:p w14:paraId="7F5B0BD5"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lastRenderedPageBreak/>
              <w:t>Povećanje razine transparentnosti i javnosti upravljanja trgovačkim društvima u (su)vlasništvu</w:t>
            </w:r>
          </w:p>
        </w:tc>
        <w:tc>
          <w:tcPr>
            <w:tcW w:w="2322" w:type="dxa"/>
            <w:vAlign w:val="center"/>
          </w:tcPr>
          <w:p w14:paraId="62E1F931" w14:textId="17F26FA3"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F43BF3">
              <w:rPr>
                <w:rFonts w:ascii="Arial" w:eastAsia="Calibri" w:hAnsi="Arial" w:cs="Arial"/>
                <w:sz w:val="20"/>
                <w:szCs w:val="20"/>
              </w:rPr>
              <w:t>Rovišće</w:t>
            </w:r>
          </w:p>
        </w:tc>
      </w:tr>
      <w:tr w:rsidR="00C43387" w:rsidRPr="00C43387" w14:paraId="3EB35EEA" w14:textId="77777777" w:rsidTr="00030950">
        <w:trPr>
          <w:trHeight w:val="1854"/>
          <w:jc w:val="center"/>
        </w:trPr>
        <w:tc>
          <w:tcPr>
            <w:tcW w:w="2321" w:type="dxa"/>
            <w:vMerge/>
            <w:vAlign w:val="center"/>
          </w:tcPr>
          <w:p w14:paraId="3133658B" w14:textId="77777777" w:rsidR="00C43387" w:rsidRPr="00C43387" w:rsidRDefault="00C43387" w:rsidP="00C43387">
            <w:pPr>
              <w:spacing w:line="276" w:lineRule="auto"/>
              <w:jc w:val="center"/>
              <w:rPr>
                <w:rFonts w:ascii="Arial" w:eastAsia="Calibri" w:hAnsi="Arial" w:cs="Arial"/>
                <w:sz w:val="20"/>
                <w:szCs w:val="20"/>
              </w:rPr>
            </w:pPr>
          </w:p>
        </w:tc>
        <w:tc>
          <w:tcPr>
            <w:tcW w:w="2321" w:type="dxa"/>
            <w:vMerge/>
            <w:vAlign w:val="center"/>
          </w:tcPr>
          <w:p w14:paraId="1BCB500D" w14:textId="77777777" w:rsidR="00C43387" w:rsidRPr="00C43387" w:rsidRDefault="00C43387" w:rsidP="00C43387">
            <w:pPr>
              <w:spacing w:line="276" w:lineRule="auto"/>
              <w:jc w:val="center"/>
              <w:rPr>
                <w:rFonts w:ascii="Arial" w:eastAsia="Calibri" w:hAnsi="Arial" w:cs="Arial"/>
                <w:sz w:val="20"/>
                <w:szCs w:val="20"/>
              </w:rPr>
            </w:pPr>
          </w:p>
        </w:tc>
        <w:tc>
          <w:tcPr>
            <w:tcW w:w="2322" w:type="dxa"/>
            <w:vMerge/>
            <w:vAlign w:val="center"/>
          </w:tcPr>
          <w:p w14:paraId="61CAD24B"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3CF283B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639D0EB5" w14:textId="77777777" w:rsidR="00C43387" w:rsidRDefault="00C43387" w:rsidP="00C43387">
      <w:pPr>
        <w:spacing w:line="276" w:lineRule="auto"/>
        <w:jc w:val="both"/>
        <w:rPr>
          <w:rFonts w:ascii="Arial" w:eastAsia="Calibri" w:hAnsi="Arial" w:cs="Arial"/>
          <w:sz w:val="24"/>
          <w:szCs w:val="24"/>
        </w:rPr>
      </w:pPr>
    </w:p>
    <w:p w14:paraId="7084EBA5" w14:textId="77777777" w:rsidR="006D297E" w:rsidRPr="00C43387" w:rsidRDefault="006D297E" w:rsidP="00C43387">
      <w:pPr>
        <w:spacing w:line="276" w:lineRule="auto"/>
        <w:jc w:val="both"/>
        <w:rPr>
          <w:rFonts w:ascii="Arial" w:eastAsia="Calibri" w:hAnsi="Arial" w:cs="Arial"/>
          <w:sz w:val="24"/>
          <w:szCs w:val="24"/>
        </w:rPr>
      </w:pPr>
    </w:p>
    <w:p w14:paraId="1B4A1824" w14:textId="7C3CC82D"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 xml:space="preserve">Posebni cilj: Vođenje, razvoj i unaprjeđenje sveobuhvatne interne evidencije </w:t>
      </w:r>
      <w:r w:rsidR="001F4B0F">
        <w:rPr>
          <w:rFonts w:ascii="Arial" w:eastAsia="Calibri" w:hAnsi="Arial" w:cs="Arial"/>
          <w:b/>
          <w:sz w:val="24"/>
          <w:szCs w:val="24"/>
        </w:rPr>
        <w:t xml:space="preserve">       </w:t>
      </w:r>
      <w:r w:rsidRPr="00C43387">
        <w:rPr>
          <w:rFonts w:ascii="Arial" w:eastAsia="Calibri" w:hAnsi="Arial" w:cs="Arial"/>
          <w:b/>
          <w:sz w:val="24"/>
          <w:szCs w:val="24"/>
        </w:rPr>
        <w:t xml:space="preserve">pojavnih oblika imovine kojom upravlja Općina </w:t>
      </w:r>
      <w:r w:rsidR="00F43BF3">
        <w:rPr>
          <w:rFonts w:ascii="Arial" w:eastAsia="Calibri" w:hAnsi="Arial" w:cs="Arial"/>
          <w:b/>
          <w:sz w:val="24"/>
          <w:szCs w:val="24"/>
        </w:rPr>
        <w:t>Rovišće</w:t>
      </w:r>
    </w:p>
    <w:p w14:paraId="048CD428" w14:textId="77777777" w:rsidR="00C43387" w:rsidRPr="00C43387" w:rsidRDefault="00C43387" w:rsidP="00C43387">
      <w:pPr>
        <w:spacing w:line="276" w:lineRule="auto"/>
        <w:jc w:val="both"/>
        <w:rPr>
          <w:rFonts w:ascii="Arial" w:eastAsia="Calibri" w:hAnsi="Arial" w:cs="Arial"/>
          <w:sz w:val="24"/>
          <w:szCs w:val="24"/>
        </w:rPr>
      </w:pPr>
    </w:p>
    <w:p w14:paraId="29B3A30D" w14:textId="162A35E0"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Sveobuhvatna interna evidencija pojavnih oblika imovine kojom upravlja Općina </w:t>
      </w:r>
      <w:r w:rsidR="00F43BF3">
        <w:rPr>
          <w:rFonts w:ascii="Arial" w:eastAsia="Arial" w:hAnsi="Arial" w:cs="Times New Roman"/>
          <w:sz w:val="24"/>
          <w:szCs w:val="24"/>
        </w:rPr>
        <w:t>Rovišće</w:t>
      </w:r>
      <w:r w:rsidRPr="00C43387">
        <w:rPr>
          <w:rFonts w:ascii="Arial" w:eastAsia="Arial" w:hAnsi="Arial" w:cs="Times New Roman"/>
          <w:sz w:val="24"/>
          <w:szCs w:val="24"/>
        </w:rPr>
        <w:t xml:space="preserve"> infrastrukturna je pretpostavka učinkovitog upravljanja imovinom, budući da se donošenje odluka o uporabi imovine treba zasnivati na prikupljanim i obrađenim pravodobnim i vjerodostojnim podatcima o cjelokupnoj imovini i s njome povezanim obvezama.</w:t>
      </w:r>
    </w:p>
    <w:p w14:paraId="6B82FD1E" w14:textId="77777777" w:rsidR="00C43387" w:rsidRPr="00C43387" w:rsidRDefault="00C43387" w:rsidP="00C43387">
      <w:pPr>
        <w:spacing w:line="276" w:lineRule="auto"/>
        <w:jc w:val="both"/>
        <w:rPr>
          <w:rFonts w:ascii="Arial" w:eastAsia="Arial" w:hAnsi="Arial" w:cs="Times New Roman"/>
          <w:sz w:val="24"/>
          <w:szCs w:val="24"/>
        </w:rPr>
      </w:pPr>
    </w:p>
    <w:p w14:paraId="1B35481C" w14:textId="4D78FA00" w:rsidR="00C43387" w:rsidRPr="00C43387" w:rsidRDefault="00C43387" w:rsidP="00C43387">
      <w:pPr>
        <w:spacing w:line="276" w:lineRule="auto"/>
        <w:jc w:val="both"/>
        <w:rPr>
          <w:rFonts w:ascii="Arial" w:eastAsia="Calibri" w:hAnsi="Arial" w:cs="Arial"/>
          <w:sz w:val="24"/>
          <w:szCs w:val="24"/>
        </w:rPr>
      </w:pPr>
      <w:r w:rsidRPr="00C43387">
        <w:rPr>
          <w:rFonts w:ascii="Arial" w:eastAsia="Arial" w:hAnsi="Arial" w:cs="Times New Roman"/>
          <w:sz w:val="24"/>
          <w:szCs w:val="24"/>
        </w:rPr>
        <w:t xml:space="preserve">Ustrojavanje registra imovine Općine </w:t>
      </w:r>
      <w:r w:rsidR="00F43BF3">
        <w:rPr>
          <w:rFonts w:ascii="Arial" w:eastAsia="Arial" w:hAnsi="Arial" w:cs="Times New Roman"/>
          <w:sz w:val="24"/>
          <w:szCs w:val="24"/>
        </w:rPr>
        <w:t>Rovišće</w:t>
      </w:r>
      <w:r w:rsidRPr="00C43387">
        <w:rPr>
          <w:rFonts w:ascii="Arial" w:eastAsia="Arial" w:hAnsi="Arial" w:cs="Times New Roman"/>
          <w:sz w:val="24"/>
          <w:szCs w:val="24"/>
        </w:rPr>
        <w:t xml:space="preserve">, važan je iskorak u uspostavljanju učinkovitijeg i transparentnijeg upravljanja imovinom. Važna je smjernica Strategije je konstantno ažuriranje postojećeg registra imovine, kako bi se pružio vjerodostojan uvid u opseg i strukturu imovine u vlasništvu Općine </w:t>
      </w:r>
      <w:r w:rsidR="00F43BF3">
        <w:rPr>
          <w:rFonts w:ascii="Arial" w:eastAsia="Arial" w:hAnsi="Arial" w:cs="Times New Roman"/>
          <w:sz w:val="24"/>
          <w:szCs w:val="24"/>
        </w:rPr>
        <w:t>Rovišće</w:t>
      </w:r>
      <w:r w:rsidRPr="00C43387">
        <w:rPr>
          <w:rFonts w:ascii="Arial" w:eastAsia="Arial" w:hAnsi="Arial" w:cs="Times New Roman"/>
          <w:sz w:val="24"/>
          <w:szCs w:val="24"/>
        </w:rPr>
        <w:t>.</w:t>
      </w:r>
    </w:p>
    <w:p w14:paraId="22FF5F19" w14:textId="77777777" w:rsidR="0086045D" w:rsidRPr="00C43387" w:rsidRDefault="0086045D"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0"/>
        <w:gridCol w:w="2257"/>
        <w:gridCol w:w="2272"/>
        <w:gridCol w:w="2271"/>
      </w:tblGrid>
      <w:tr w:rsidR="00047F70" w:rsidRPr="00C43387" w14:paraId="144C4F60" w14:textId="77777777" w:rsidTr="00030950">
        <w:trPr>
          <w:jc w:val="center"/>
        </w:trPr>
        <w:tc>
          <w:tcPr>
            <w:tcW w:w="2321" w:type="dxa"/>
            <w:shd w:val="clear" w:color="auto" w:fill="4A4F64"/>
            <w:vAlign w:val="center"/>
          </w:tcPr>
          <w:p w14:paraId="1CB0CD87" w14:textId="07BA4457"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imovinom</w:t>
            </w:r>
          </w:p>
        </w:tc>
        <w:tc>
          <w:tcPr>
            <w:tcW w:w="2321" w:type="dxa"/>
            <w:shd w:val="clear" w:color="auto" w:fill="4A4F64"/>
            <w:vAlign w:val="center"/>
          </w:tcPr>
          <w:p w14:paraId="45C9875D" w14:textId="189A30E8"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5F5AD406" w14:textId="7CD9D76C"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3A84D0D5" w14:textId="0CB3053B"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imovinom</w:t>
            </w:r>
          </w:p>
        </w:tc>
      </w:tr>
      <w:tr w:rsidR="00C43387" w:rsidRPr="00C43387" w14:paraId="124A4EAB" w14:textId="77777777" w:rsidTr="00030950">
        <w:trPr>
          <w:trHeight w:val="1617"/>
          <w:jc w:val="center"/>
        </w:trPr>
        <w:tc>
          <w:tcPr>
            <w:tcW w:w="2321" w:type="dxa"/>
            <w:vMerge w:val="restart"/>
            <w:vAlign w:val="center"/>
          </w:tcPr>
          <w:p w14:paraId="4E8DE11A" w14:textId="050EA114"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Vođenje, razvoj i unaprjeđenje sveobuhvatne interne evidencije pojavnih oblika imovine kojom upravlja Općina </w:t>
            </w:r>
            <w:r w:rsidR="00F43BF3">
              <w:rPr>
                <w:rFonts w:ascii="Arial" w:eastAsia="Calibri" w:hAnsi="Arial" w:cs="Arial"/>
                <w:sz w:val="20"/>
                <w:szCs w:val="20"/>
              </w:rPr>
              <w:t>Rovišće</w:t>
            </w:r>
          </w:p>
        </w:tc>
        <w:tc>
          <w:tcPr>
            <w:tcW w:w="2321" w:type="dxa"/>
            <w:vMerge w:val="restart"/>
            <w:vAlign w:val="center"/>
          </w:tcPr>
          <w:p w14:paraId="34018A5F"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Funkcionalna uspostava evidencije općinske imovine</w:t>
            </w:r>
          </w:p>
        </w:tc>
        <w:tc>
          <w:tcPr>
            <w:tcW w:w="2322" w:type="dxa"/>
            <w:vMerge w:val="restart"/>
            <w:vAlign w:val="center"/>
          </w:tcPr>
          <w:p w14:paraId="3A2635E1"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Učinkovitost i transparentnost u upravljanju imovinom te</w:t>
            </w:r>
          </w:p>
          <w:p w14:paraId="66EDCAA2"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bolji nadzor nad stanjem imovine</w:t>
            </w:r>
          </w:p>
        </w:tc>
        <w:tc>
          <w:tcPr>
            <w:tcW w:w="2322" w:type="dxa"/>
            <w:vAlign w:val="center"/>
          </w:tcPr>
          <w:p w14:paraId="4B839725" w14:textId="28B0BD0D"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F43BF3">
              <w:rPr>
                <w:rFonts w:ascii="Arial" w:eastAsia="Calibri" w:hAnsi="Arial" w:cs="Arial"/>
                <w:sz w:val="20"/>
                <w:szCs w:val="20"/>
              </w:rPr>
              <w:t>Rovišće</w:t>
            </w:r>
          </w:p>
        </w:tc>
      </w:tr>
      <w:tr w:rsidR="00C43387" w:rsidRPr="00C43387" w14:paraId="18F085B3" w14:textId="77777777" w:rsidTr="00030950">
        <w:trPr>
          <w:trHeight w:val="1412"/>
          <w:jc w:val="center"/>
        </w:trPr>
        <w:tc>
          <w:tcPr>
            <w:tcW w:w="2321" w:type="dxa"/>
            <w:vMerge/>
            <w:tcBorders>
              <w:bottom w:val="single" w:sz="4" w:space="0" w:color="000000"/>
            </w:tcBorders>
            <w:vAlign w:val="center"/>
          </w:tcPr>
          <w:p w14:paraId="47B8C2FF" w14:textId="77777777" w:rsidR="00C43387" w:rsidRPr="00C43387" w:rsidRDefault="00C43387" w:rsidP="00C43387">
            <w:pPr>
              <w:spacing w:line="276" w:lineRule="auto"/>
              <w:jc w:val="center"/>
              <w:rPr>
                <w:rFonts w:ascii="Arial" w:eastAsia="Calibri" w:hAnsi="Arial" w:cs="Arial"/>
                <w:sz w:val="20"/>
                <w:szCs w:val="20"/>
              </w:rPr>
            </w:pPr>
          </w:p>
        </w:tc>
        <w:tc>
          <w:tcPr>
            <w:tcW w:w="2321" w:type="dxa"/>
            <w:vMerge/>
            <w:tcBorders>
              <w:bottom w:val="single" w:sz="4" w:space="0" w:color="000000"/>
            </w:tcBorders>
            <w:vAlign w:val="center"/>
          </w:tcPr>
          <w:p w14:paraId="161D986A" w14:textId="77777777" w:rsidR="00C43387" w:rsidRPr="00C43387" w:rsidRDefault="00C43387" w:rsidP="00C43387">
            <w:pPr>
              <w:spacing w:line="276" w:lineRule="auto"/>
              <w:jc w:val="center"/>
              <w:rPr>
                <w:rFonts w:ascii="Arial" w:eastAsia="Calibri" w:hAnsi="Arial" w:cs="Arial"/>
                <w:sz w:val="20"/>
                <w:szCs w:val="20"/>
              </w:rPr>
            </w:pPr>
          </w:p>
        </w:tc>
        <w:tc>
          <w:tcPr>
            <w:tcW w:w="2322" w:type="dxa"/>
            <w:vMerge/>
            <w:tcBorders>
              <w:bottom w:val="single" w:sz="4" w:space="0" w:color="000000"/>
            </w:tcBorders>
            <w:vAlign w:val="center"/>
          </w:tcPr>
          <w:p w14:paraId="086CE3F1" w14:textId="77777777" w:rsidR="00C43387" w:rsidRPr="00C43387" w:rsidRDefault="00C43387" w:rsidP="00C43387">
            <w:pPr>
              <w:spacing w:line="276" w:lineRule="auto"/>
              <w:jc w:val="center"/>
              <w:rPr>
                <w:rFonts w:ascii="Arial" w:eastAsia="Calibri" w:hAnsi="Arial" w:cs="Arial"/>
                <w:sz w:val="20"/>
                <w:szCs w:val="20"/>
              </w:rPr>
            </w:pPr>
          </w:p>
        </w:tc>
        <w:tc>
          <w:tcPr>
            <w:tcW w:w="2322" w:type="dxa"/>
            <w:tcBorders>
              <w:bottom w:val="single" w:sz="4" w:space="0" w:color="000000"/>
            </w:tcBorders>
            <w:vAlign w:val="center"/>
          </w:tcPr>
          <w:p w14:paraId="5471485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3B9F5C8C" w14:textId="77777777" w:rsidR="00C43387" w:rsidRDefault="00C43387" w:rsidP="00C43387">
      <w:pPr>
        <w:spacing w:line="276" w:lineRule="auto"/>
        <w:jc w:val="both"/>
        <w:rPr>
          <w:rFonts w:ascii="Arial" w:eastAsia="Calibri" w:hAnsi="Arial" w:cs="Arial"/>
          <w:sz w:val="24"/>
          <w:szCs w:val="24"/>
        </w:rPr>
      </w:pPr>
    </w:p>
    <w:p w14:paraId="19D11709" w14:textId="77777777" w:rsidR="006D297E" w:rsidRPr="00C43387" w:rsidRDefault="006D297E" w:rsidP="00C43387">
      <w:pPr>
        <w:spacing w:line="276" w:lineRule="auto"/>
        <w:jc w:val="both"/>
        <w:rPr>
          <w:rFonts w:ascii="Arial" w:eastAsia="Calibri" w:hAnsi="Arial" w:cs="Arial"/>
          <w:sz w:val="24"/>
          <w:szCs w:val="24"/>
        </w:rPr>
      </w:pPr>
    </w:p>
    <w:p w14:paraId="6BAE4AE3" w14:textId="77777777"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 Nekretnine dovesti u stanje imovinsko-pravne, prostorno-planske i funkcionalno-tržišne sposobnosti</w:t>
      </w:r>
    </w:p>
    <w:p w14:paraId="187BD31D" w14:textId="77777777" w:rsidR="00C43387" w:rsidRPr="00C43387" w:rsidRDefault="00C43387" w:rsidP="00C43387">
      <w:pPr>
        <w:spacing w:line="276" w:lineRule="auto"/>
        <w:jc w:val="both"/>
        <w:rPr>
          <w:rFonts w:ascii="Arial" w:eastAsia="Calibri" w:hAnsi="Arial" w:cs="Arial"/>
          <w:sz w:val="24"/>
          <w:szCs w:val="24"/>
        </w:rPr>
      </w:pPr>
    </w:p>
    <w:p w14:paraId="615EC18C" w14:textId="77777777"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Temelj učinkovitog upravljanja nekretninama jesu uređeni imovinskopravni odnosi. Cilj je nekretnine dovesti u stanje imovinskopravne, prostorno-planske i funkcionalno-tržišne sposobnosti. </w:t>
      </w:r>
    </w:p>
    <w:p w14:paraId="0B33F2AD" w14:textId="77777777" w:rsidR="00C43387" w:rsidRPr="00C43387" w:rsidRDefault="00C43387" w:rsidP="00C43387">
      <w:pPr>
        <w:spacing w:line="276" w:lineRule="auto"/>
        <w:jc w:val="both"/>
        <w:rPr>
          <w:rFonts w:ascii="Arial" w:eastAsia="Arial" w:hAnsi="Arial" w:cs="Times New Roman"/>
          <w:sz w:val="24"/>
          <w:szCs w:val="24"/>
        </w:rPr>
      </w:pPr>
    </w:p>
    <w:p w14:paraId="62F19004" w14:textId="1D88FE70"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Potrebno je nastaviti s aktivnostima sređivanja zemljišnoknjižnog stanja, voditi brigu o interesima Općine </w:t>
      </w:r>
      <w:r w:rsidR="00F43BF3">
        <w:rPr>
          <w:rFonts w:ascii="Arial" w:eastAsia="Arial" w:hAnsi="Arial" w:cs="Times New Roman"/>
          <w:sz w:val="24"/>
          <w:szCs w:val="24"/>
        </w:rPr>
        <w:t>Rovišće</w:t>
      </w:r>
      <w:r w:rsidRPr="00C43387">
        <w:rPr>
          <w:rFonts w:ascii="Arial" w:eastAsia="Arial" w:hAnsi="Arial" w:cs="Times New Roman"/>
          <w:sz w:val="24"/>
          <w:szCs w:val="24"/>
        </w:rPr>
        <w:t xml:space="preserve"> kao vlasnika nekretnina prilikom izrade prostorno planske dokumentacije te procjenu potencijala imovine Općine </w:t>
      </w:r>
      <w:r w:rsidR="00F43BF3">
        <w:rPr>
          <w:rFonts w:ascii="Arial" w:eastAsia="Arial" w:hAnsi="Arial" w:cs="Times New Roman"/>
          <w:sz w:val="24"/>
          <w:szCs w:val="24"/>
        </w:rPr>
        <w:t>Rovišće</w:t>
      </w:r>
      <w:r w:rsidRPr="00C43387">
        <w:rPr>
          <w:rFonts w:ascii="Arial" w:eastAsia="Arial" w:hAnsi="Arial" w:cs="Times New Roman"/>
          <w:sz w:val="24"/>
          <w:szCs w:val="24"/>
        </w:rPr>
        <w:t xml:space="preserve"> zasnivati na snimanju, popisu i ocjeni realnog stanja te uspostaviti jedinstven sustav i kriterije u procjeni vrijednosti pojedinog oblika imovine kako bi se što transparentnije odredila njezina vrijednost.</w:t>
      </w:r>
    </w:p>
    <w:p w14:paraId="686DDEBB" w14:textId="77777777" w:rsidR="00C43387" w:rsidRPr="00C43387" w:rsidRDefault="00C43387" w:rsidP="00C43387">
      <w:pPr>
        <w:spacing w:line="276" w:lineRule="auto"/>
        <w:jc w:val="both"/>
        <w:rPr>
          <w:rFonts w:ascii="Arial" w:eastAsia="Arial" w:hAnsi="Arial" w:cs="Times New Roman"/>
          <w:sz w:val="24"/>
          <w:szCs w:val="24"/>
        </w:rPr>
      </w:pPr>
    </w:p>
    <w:tbl>
      <w:tblPr>
        <w:tblStyle w:val="Reetkatablice13"/>
        <w:tblW w:w="0" w:type="auto"/>
        <w:jc w:val="center"/>
        <w:tblLook w:val="04A0" w:firstRow="1" w:lastRow="0" w:firstColumn="1" w:lastColumn="0" w:noHBand="0" w:noVBand="1"/>
      </w:tblPr>
      <w:tblGrid>
        <w:gridCol w:w="2247"/>
        <w:gridCol w:w="2275"/>
        <w:gridCol w:w="2276"/>
        <w:gridCol w:w="2262"/>
      </w:tblGrid>
      <w:tr w:rsidR="00047F70" w:rsidRPr="00C43387" w14:paraId="3E977972" w14:textId="77777777" w:rsidTr="00030950">
        <w:trPr>
          <w:jc w:val="center"/>
        </w:trPr>
        <w:tc>
          <w:tcPr>
            <w:tcW w:w="2321" w:type="dxa"/>
            <w:shd w:val="clear" w:color="auto" w:fill="4A4F64"/>
            <w:vAlign w:val="center"/>
          </w:tcPr>
          <w:p w14:paraId="5A0696A1" w14:textId="594BA9FA"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imovinom</w:t>
            </w:r>
          </w:p>
        </w:tc>
        <w:tc>
          <w:tcPr>
            <w:tcW w:w="2321" w:type="dxa"/>
            <w:shd w:val="clear" w:color="auto" w:fill="4A4F64"/>
            <w:vAlign w:val="center"/>
          </w:tcPr>
          <w:p w14:paraId="49CD9181" w14:textId="03C4A2B5"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6E53D4BB" w14:textId="61FBF52C"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21150618" w14:textId="13210A08"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imovinom</w:t>
            </w:r>
          </w:p>
        </w:tc>
      </w:tr>
      <w:tr w:rsidR="00C43387" w:rsidRPr="00C43387" w14:paraId="7952303A" w14:textId="77777777" w:rsidTr="00030950">
        <w:trPr>
          <w:trHeight w:val="1554"/>
          <w:jc w:val="center"/>
        </w:trPr>
        <w:tc>
          <w:tcPr>
            <w:tcW w:w="2321" w:type="dxa"/>
            <w:vMerge w:val="restart"/>
            <w:vAlign w:val="center"/>
          </w:tcPr>
          <w:p w14:paraId="541AE321"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Nekretnine dovesti u stanje imovinsko-pravne, prostorno-planske i funkcionalno-tržišne sposobnosti</w:t>
            </w:r>
          </w:p>
        </w:tc>
        <w:tc>
          <w:tcPr>
            <w:tcW w:w="2321" w:type="dxa"/>
            <w:vAlign w:val="center"/>
          </w:tcPr>
          <w:p w14:paraId="2688453A"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Provođenje aktivnosti rješavanja imovinskopravnih odnosa</w:t>
            </w:r>
          </w:p>
        </w:tc>
        <w:tc>
          <w:tcPr>
            <w:tcW w:w="2322" w:type="dxa"/>
            <w:vAlign w:val="center"/>
          </w:tcPr>
          <w:p w14:paraId="54D48C8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Učinkovito upravljanje nekretninama na temelju uređenih imovinskopravnih odnosa</w:t>
            </w:r>
          </w:p>
        </w:tc>
        <w:tc>
          <w:tcPr>
            <w:tcW w:w="2322" w:type="dxa"/>
            <w:vAlign w:val="center"/>
          </w:tcPr>
          <w:p w14:paraId="7920C5D3" w14:textId="2DBC1A9C"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F43BF3">
              <w:rPr>
                <w:rFonts w:ascii="Arial" w:eastAsia="Calibri" w:hAnsi="Arial" w:cs="Arial"/>
                <w:sz w:val="20"/>
                <w:szCs w:val="20"/>
              </w:rPr>
              <w:t>Rovišće</w:t>
            </w:r>
          </w:p>
        </w:tc>
      </w:tr>
      <w:tr w:rsidR="00C43387" w:rsidRPr="00C43387" w14:paraId="18BCB57D" w14:textId="77777777" w:rsidTr="00030950">
        <w:trPr>
          <w:trHeight w:val="1487"/>
          <w:jc w:val="center"/>
        </w:trPr>
        <w:tc>
          <w:tcPr>
            <w:tcW w:w="2321" w:type="dxa"/>
            <w:vMerge/>
            <w:vAlign w:val="center"/>
          </w:tcPr>
          <w:p w14:paraId="61111595"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6775E059" w14:textId="02B172D5"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Procjena potencijala imovine Općine </w:t>
            </w:r>
            <w:r w:rsidR="00F43BF3">
              <w:rPr>
                <w:rFonts w:ascii="Arial" w:eastAsia="Calibri" w:hAnsi="Arial" w:cs="Arial"/>
                <w:sz w:val="20"/>
                <w:szCs w:val="20"/>
              </w:rPr>
              <w:t>Rovišće</w:t>
            </w:r>
            <w:r w:rsidRPr="00C43387">
              <w:rPr>
                <w:rFonts w:ascii="Arial" w:eastAsia="Calibri" w:hAnsi="Arial" w:cs="Arial"/>
                <w:sz w:val="20"/>
                <w:szCs w:val="20"/>
              </w:rPr>
              <w:t xml:space="preserve"> - Snimanje, popis i ocjena realnog stanja imovine</w:t>
            </w:r>
          </w:p>
        </w:tc>
        <w:tc>
          <w:tcPr>
            <w:tcW w:w="2322" w:type="dxa"/>
            <w:vAlign w:val="center"/>
          </w:tcPr>
          <w:p w14:paraId="302CB3C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Uspostavljen jedinstven sustav i kriteriji u procjeni vrijednosti pojedinog oblika imovine</w:t>
            </w:r>
          </w:p>
        </w:tc>
        <w:tc>
          <w:tcPr>
            <w:tcW w:w="2322" w:type="dxa"/>
            <w:vAlign w:val="center"/>
          </w:tcPr>
          <w:p w14:paraId="3DF91C3A"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1A8B3CC7" w14:textId="77777777" w:rsidR="00C43387" w:rsidRPr="00C43387" w:rsidRDefault="00C43387" w:rsidP="00C43387">
      <w:pPr>
        <w:spacing w:line="276" w:lineRule="auto"/>
        <w:jc w:val="center"/>
        <w:rPr>
          <w:rFonts w:ascii="Arial" w:eastAsia="Calibri" w:hAnsi="Arial" w:cs="Arial"/>
          <w:b/>
          <w:sz w:val="24"/>
          <w:szCs w:val="24"/>
        </w:rPr>
      </w:pPr>
    </w:p>
    <w:p w14:paraId="6AA752E4" w14:textId="77777777" w:rsidR="00C43387" w:rsidRPr="00C43387" w:rsidRDefault="00C43387" w:rsidP="00C43387">
      <w:pPr>
        <w:spacing w:line="276" w:lineRule="auto"/>
        <w:jc w:val="center"/>
        <w:rPr>
          <w:rFonts w:ascii="Arial" w:eastAsia="Calibri" w:hAnsi="Arial" w:cs="Arial"/>
          <w:b/>
          <w:sz w:val="24"/>
          <w:szCs w:val="24"/>
        </w:rPr>
      </w:pPr>
    </w:p>
    <w:p w14:paraId="6BAD65E8" w14:textId="77777777"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 Normativno urediti upravljanje i raspolaganje svim pojavnim oblicima nekretnina</w:t>
      </w:r>
    </w:p>
    <w:p w14:paraId="762B6F7C" w14:textId="77777777" w:rsidR="00C43387" w:rsidRPr="00C43387" w:rsidRDefault="00C43387" w:rsidP="00C43387">
      <w:pPr>
        <w:spacing w:line="276" w:lineRule="auto"/>
        <w:jc w:val="both"/>
        <w:rPr>
          <w:rFonts w:ascii="Arial" w:eastAsia="Calibri" w:hAnsi="Arial" w:cs="Arial"/>
          <w:sz w:val="24"/>
          <w:szCs w:val="24"/>
        </w:rPr>
      </w:pPr>
    </w:p>
    <w:p w14:paraId="7B60F223"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Kako bi nekretnine bile u funkciji gospodarskog razvoja lokalne jedinice i koristile se za ostvarivanja ciljeva iz samoupravnog djelokruga, poželjno je uvjete i način upravljanja i raspolaganja nekretninama urediti planskim dokumentima. </w:t>
      </w:r>
    </w:p>
    <w:p w14:paraId="51361FED" w14:textId="77777777" w:rsidR="00C43387" w:rsidRPr="00C43387" w:rsidRDefault="00C43387" w:rsidP="00C43387">
      <w:pPr>
        <w:spacing w:line="276" w:lineRule="auto"/>
        <w:jc w:val="both"/>
        <w:rPr>
          <w:rFonts w:ascii="Arial" w:eastAsia="Calibri" w:hAnsi="Arial" w:cs="Arial"/>
          <w:sz w:val="24"/>
          <w:szCs w:val="24"/>
        </w:rPr>
      </w:pPr>
    </w:p>
    <w:p w14:paraId="2473A0A4"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To se može postići donošenjem Strategije upravljanja imovinom, kojom se definiraju dugoročni ciljevi i smjernice upravljanja i raspolaganja imovinom, uvažavajući gospodarske i razvojne interese lokalne jedinice i donošenjem godišnjih planova upravljanja imovinom koji sadrže kratkoročne ciljeve i smjernice upravljanja i raspolaganja imovinom i mjere u vezi s provedbom Strategije. </w:t>
      </w:r>
    </w:p>
    <w:p w14:paraId="02E66961" w14:textId="77777777" w:rsidR="00C43387" w:rsidRPr="00C43387" w:rsidRDefault="00C43387" w:rsidP="00C43387">
      <w:pPr>
        <w:spacing w:line="276" w:lineRule="auto"/>
        <w:jc w:val="both"/>
        <w:rPr>
          <w:rFonts w:ascii="Arial" w:eastAsia="Calibri" w:hAnsi="Arial" w:cs="Arial"/>
          <w:sz w:val="24"/>
          <w:szCs w:val="24"/>
        </w:rPr>
      </w:pPr>
    </w:p>
    <w:p w14:paraId="5C6571BF"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Na temelju navedenih dokumenata, i uz pridržavanje zakona i drugih propisa, unutarnjim aktima mogu se urediti načini, ovlasti, procedure i kriteriji za upravljanje i raspolaganje pojedinim vrstama nekretnina. S tim u svezi, potrebno je donositi opće i pojedinačne akte glede upravljanja imovinom.</w:t>
      </w:r>
    </w:p>
    <w:p w14:paraId="3AC99F7B"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4"/>
        <w:gridCol w:w="2259"/>
        <w:gridCol w:w="2259"/>
        <w:gridCol w:w="2278"/>
      </w:tblGrid>
      <w:tr w:rsidR="00047F70" w:rsidRPr="00C43387" w14:paraId="7F6C2A73" w14:textId="77777777" w:rsidTr="00030950">
        <w:trPr>
          <w:jc w:val="center"/>
        </w:trPr>
        <w:tc>
          <w:tcPr>
            <w:tcW w:w="2321" w:type="dxa"/>
            <w:shd w:val="clear" w:color="auto" w:fill="4A4F64"/>
            <w:vAlign w:val="center"/>
          </w:tcPr>
          <w:p w14:paraId="63F7FC29" w14:textId="22A57DE6"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lastRenderedPageBreak/>
              <w:t>Poseban cilj upravljanja imovinom</w:t>
            </w:r>
          </w:p>
        </w:tc>
        <w:tc>
          <w:tcPr>
            <w:tcW w:w="2321" w:type="dxa"/>
            <w:shd w:val="clear" w:color="auto" w:fill="4A4F64"/>
            <w:vAlign w:val="center"/>
          </w:tcPr>
          <w:p w14:paraId="3B919FDD" w14:textId="207A20B1"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5CAEBB7F" w14:textId="56E47C20"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365BEBA7" w14:textId="7C27D1B3" w:rsidR="00047F70" w:rsidRPr="00C43387" w:rsidRDefault="00047F70" w:rsidP="00047F70">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imovinom</w:t>
            </w:r>
          </w:p>
        </w:tc>
      </w:tr>
      <w:tr w:rsidR="00C43387" w:rsidRPr="00C43387" w14:paraId="78E581BD" w14:textId="77777777" w:rsidTr="00030950">
        <w:trPr>
          <w:trHeight w:val="1347"/>
          <w:jc w:val="center"/>
        </w:trPr>
        <w:tc>
          <w:tcPr>
            <w:tcW w:w="2321" w:type="dxa"/>
            <w:vMerge w:val="restart"/>
            <w:vAlign w:val="center"/>
          </w:tcPr>
          <w:p w14:paraId="73A5743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Normativno urediti upravljanje i raspolaganje svim pojavnim oblicima nekretnina</w:t>
            </w:r>
          </w:p>
        </w:tc>
        <w:tc>
          <w:tcPr>
            <w:tcW w:w="2321" w:type="dxa"/>
            <w:vAlign w:val="center"/>
          </w:tcPr>
          <w:p w14:paraId="2D6928BF"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Izmjene i dopune važećih strateških akata te izrada novih strateških akata  upravljanja imovinom</w:t>
            </w:r>
          </w:p>
        </w:tc>
        <w:tc>
          <w:tcPr>
            <w:tcW w:w="2322" w:type="dxa"/>
            <w:vMerge w:val="restart"/>
            <w:vAlign w:val="center"/>
          </w:tcPr>
          <w:p w14:paraId="364CE01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Unaprjeđen normativni okvir za učinkovito upravljanje općinskom imovinom</w:t>
            </w:r>
          </w:p>
        </w:tc>
        <w:tc>
          <w:tcPr>
            <w:tcW w:w="2322" w:type="dxa"/>
            <w:vAlign w:val="center"/>
          </w:tcPr>
          <w:p w14:paraId="3E3E58E8" w14:textId="439ECA6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F43BF3">
              <w:rPr>
                <w:rFonts w:ascii="Arial" w:eastAsia="Calibri" w:hAnsi="Arial" w:cs="Arial"/>
                <w:sz w:val="20"/>
                <w:szCs w:val="20"/>
              </w:rPr>
              <w:t>Rovišće</w:t>
            </w:r>
          </w:p>
        </w:tc>
      </w:tr>
      <w:tr w:rsidR="00C43387" w:rsidRPr="00C43387" w14:paraId="5F919D26" w14:textId="77777777" w:rsidTr="00030950">
        <w:trPr>
          <w:trHeight w:val="1826"/>
          <w:jc w:val="center"/>
        </w:trPr>
        <w:tc>
          <w:tcPr>
            <w:tcW w:w="2321" w:type="dxa"/>
            <w:vMerge/>
            <w:vAlign w:val="center"/>
          </w:tcPr>
          <w:p w14:paraId="17AF181D"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333CCBF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Donositi opće i pojedinačne akte glede upravljanja imovinom</w:t>
            </w:r>
          </w:p>
        </w:tc>
        <w:tc>
          <w:tcPr>
            <w:tcW w:w="2322" w:type="dxa"/>
            <w:vMerge/>
            <w:vAlign w:val="center"/>
          </w:tcPr>
          <w:p w14:paraId="3E692B0E"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63A582A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37DD2ECB" w14:textId="77777777" w:rsidR="00C43387" w:rsidRDefault="00C43387" w:rsidP="00C43387">
      <w:pPr>
        <w:spacing w:line="276" w:lineRule="auto"/>
        <w:jc w:val="both"/>
        <w:rPr>
          <w:rFonts w:ascii="Arial" w:eastAsia="Calibri" w:hAnsi="Arial" w:cs="Arial"/>
          <w:sz w:val="24"/>
          <w:szCs w:val="24"/>
        </w:rPr>
      </w:pPr>
    </w:p>
    <w:p w14:paraId="25F95FA3" w14:textId="77777777" w:rsidR="00C43387" w:rsidRPr="00644E37" w:rsidRDefault="00C43387" w:rsidP="00644E37">
      <w:pPr>
        <w:spacing w:line="276" w:lineRule="auto"/>
        <w:rPr>
          <w:sz w:val="24"/>
        </w:rPr>
      </w:pPr>
    </w:p>
    <w:p w14:paraId="6F32A56E" w14:textId="0B99CE58" w:rsidR="00644E37" w:rsidRPr="00644E37" w:rsidRDefault="00C533C9" w:rsidP="008B4C6F">
      <w:pPr>
        <w:pStyle w:val="Naslov2"/>
        <w:numPr>
          <w:ilvl w:val="0"/>
          <w:numId w:val="0"/>
        </w:numPr>
        <w:spacing w:before="0" w:line="276" w:lineRule="auto"/>
      </w:pPr>
      <w:bookmarkStart w:id="69" w:name="_Toc528759006"/>
      <w:bookmarkStart w:id="70" w:name="_Toc67471734"/>
      <w:r>
        <w:t>5</w:t>
      </w:r>
      <w:r w:rsidR="00471EFB">
        <w:t>.4</w:t>
      </w:r>
      <w:r w:rsidR="00644E37">
        <w:t xml:space="preserve">. </w:t>
      </w:r>
      <w:r w:rsidR="00644E37" w:rsidRPr="00644E37">
        <w:t xml:space="preserve">Smjernice za ostvarivanje </w:t>
      </w:r>
      <w:r w:rsidR="00351322">
        <w:t>posebnih</w:t>
      </w:r>
      <w:r w:rsidR="00644E37" w:rsidRPr="00644E37">
        <w:t xml:space="preserve"> ciljeva</w:t>
      </w:r>
      <w:bookmarkEnd w:id="69"/>
      <w:bookmarkEnd w:id="70"/>
    </w:p>
    <w:p w14:paraId="05015E8E" w14:textId="77777777" w:rsidR="00644E37" w:rsidRPr="00644E37" w:rsidRDefault="00644E37" w:rsidP="00644E37">
      <w:pPr>
        <w:spacing w:line="276" w:lineRule="auto"/>
        <w:jc w:val="both"/>
        <w:rPr>
          <w:rFonts w:eastAsia="Calibri" w:cs="Arial"/>
          <w:sz w:val="24"/>
          <w:szCs w:val="24"/>
        </w:rPr>
      </w:pPr>
    </w:p>
    <w:p w14:paraId="20952F27" w14:textId="0F8817EF"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 xml:space="preserve">Prikaz smjernica za ostvarenje </w:t>
      </w:r>
      <w:r w:rsidR="00351322">
        <w:rPr>
          <w:rFonts w:eastAsia="Calibri" w:cs="Arial"/>
          <w:bCs/>
          <w:color w:val="000000" w:themeColor="text1"/>
          <w:sz w:val="24"/>
          <w:szCs w:val="24"/>
        </w:rPr>
        <w:t>posebnih</w:t>
      </w:r>
      <w:r w:rsidR="00B665DE">
        <w:rPr>
          <w:rFonts w:eastAsia="Calibri" w:cs="Arial"/>
          <w:bCs/>
          <w:color w:val="000000" w:themeColor="text1"/>
          <w:sz w:val="24"/>
          <w:szCs w:val="24"/>
        </w:rPr>
        <w:t xml:space="preserve"> ciljeva u </w:t>
      </w:r>
      <w:r w:rsidR="00B665DE" w:rsidRPr="00692903">
        <w:rPr>
          <w:rFonts w:eastAsia="Calibri" w:cs="Arial"/>
          <w:bCs/>
          <w:color w:val="000000" w:themeColor="text1"/>
          <w:sz w:val="24"/>
          <w:szCs w:val="24"/>
        </w:rPr>
        <w:t xml:space="preserve">razdoblju od </w:t>
      </w:r>
      <w:r w:rsidR="00FE3438">
        <w:rPr>
          <w:rFonts w:eastAsia="Calibri" w:cs="Arial"/>
          <w:bCs/>
          <w:color w:val="000000" w:themeColor="text1"/>
          <w:sz w:val="24"/>
          <w:szCs w:val="24"/>
        </w:rPr>
        <w:t>2021. do 2027</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6251B27" w:rsidR="008B16AC" w:rsidRPr="00265F7C" w:rsidRDefault="008B16AC" w:rsidP="00914BB4">
      <w:pPr>
        <w:pStyle w:val="Odlomakpopisa"/>
        <w:numPr>
          <w:ilvl w:val="0"/>
          <w:numId w:val="11"/>
        </w:numPr>
        <w:spacing w:line="276" w:lineRule="auto"/>
        <w:jc w:val="both"/>
        <w:rPr>
          <w:rFonts w:eastAsia="Calibri" w:cs="Arial"/>
          <w:color w:val="000000" w:themeColor="text1"/>
          <w:sz w:val="24"/>
          <w:szCs w:val="24"/>
        </w:rPr>
      </w:pPr>
      <w:r w:rsidRPr="00265F7C">
        <w:rPr>
          <w:rFonts w:eastAsia="Calibri" w:cs="Arial"/>
          <w:color w:val="000000" w:themeColor="text1"/>
          <w:sz w:val="24"/>
          <w:szCs w:val="24"/>
        </w:rPr>
        <w:t xml:space="preserve">konstantno ažuriranje postojećeg </w:t>
      </w:r>
      <w:r w:rsidR="00AB2E33">
        <w:rPr>
          <w:rFonts w:eastAsia="Calibri" w:cs="Arial"/>
          <w:color w:val="000000" w:themeColor="text1"/>
          <w:sz w:val="24"/>
          <w:szCs w:val="24"/>
        </w:rPr>
        <w:t>r</w:t>
      </w:r>
      <w:r w:rsidRPr="00265F7C">
        <w:rPr>
          <w:rFonts w:eastAsia="Calibri" w:cs="Arial"/>
          <w:color w:val="000000" w:themeColor="text1"/>
          <w:sz w:val="24"/>
          <w:szCs w:val="24"/>
        </w:rPr>
        <w:t xml:space="preserve">egistra </w:t>
      </w:r>
      <w:r w:rsidR="00D51AEA">
        <w:rPr>
          <w:rFonts w:eastAsia="Calibri" w:cs="Arial"/>
          <w:color w:val="000000" w:themeColor="text1"/>
          <w:sz w:val="24"/>
          <w:szCs w:val="24"/>
        </w:rPr>
        <w:t>imovine</w:t>
      </w:r>
      <w:r w:rsidRPr="00265F7C">
        <w:rPr>
          <w:rFonts w:eastAsia="Calibri" w:cs="Arial"/>
          <w:color w:val="000000" w:themeColor="text1"/>
          <w:sz w:val="24"/>
          <w:szCs w:val="24"/>
        </w:rPr>
        <w:t>,</w:t>
      </w:r>
    </w:p>
    <w:p w14:paraId="67264708" w14:textId="2CFF774F" w:rsidR="00F154A7" w:rsidRP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neprestani rad na detektiranju </w:t>
      </w:r>
      <w:r w:rsidR="00F154A7" w:rsidRPr="00265F7C">
        <w:rPr>
          <w:rFonts w:eastAsia="Calibri" w:cs="Arial"/>
          <w:color w:val="000000" w:themeColor="text1"/>
          <w:sz w:val="24"/>
          <w:szCs w:val="24"/>
        </w:rPr>
        <w:t>i uknjižb</w:t>
      </w:r>
      <w:r w:rsidRPr="00265F7C">
        <w:rPr>
          <w:rFonts w:eastAsia="Calibri" w:cs="Arial"/>
          <w:color w:val="000000" w:themeColor="text1"/>
          <w:sz w:val="24"/>
          <w:szCs w:val="24"/>
        </w:rPr>
        <w:t>i</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jedinica </w:t>
      </w:r>
      <w:r w:rsidR="00F154A7" w:rsidRPr="00265F7C">
        <w:rPr>
          <w:rFonts w:eastAsia="Calibri" w:cs="Arial"/>
          <w:color w:val="000000" w:themeColor="text1"/>
          <w:sz w:val="24"/>
          <w:szCs w:val="24"/>
        </w:rPr>
        <w:t xml:space="preserve">imovine u vlasništvu Općine </w:t>
      </w:r>
      <w:r w:rsidR="00F43BF3">
        <w:rPr>
          <w:rFonts w:eastAsia="Calibri" w:cs="Arial"/>
          <w:color w:val="000000" w:themeColor="text1"/>
          <w:sz w:val="24"/>
          <w:szCs w:val="24"/>
        </w:rPr>
        <w:t>Rovišće</w:t>
      </w:r>
      <w:r w:rsidR="00FD3546"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koj</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do</w:t>
      </w:r>
      <w:r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sad</w:t>
      </w:r>
      <w:r w:rsidR="00017CE9" w:rsidRPr="00265F7C">
        <w:rPr>
          <w:rFonts w:eastAsia="Calibri" w:cs="Arial"/>
          <w:color w:val="000000" w:themeColor="text1"/>
          <w:sz w:val="24"/>
          <w:szCs w:val="24"/>
        </w:rPr>
        <w:t>a</w:t>
      </w:r>
      <w:r w:rsidR="00F154A7" w:rsidRPr="00265F7C">
        <w:rPr>
          <w:rFonts w:eastAsia="Calibri" w:cs="Arial"/>
          <w:color w:val="000000" w:themeColor="text1"/>
          <w:sz w:val="24"/>
          <w:szCs w:val="24"/>
        </w:rPr>
        <w:t xml:space="preserve"> n</w:t>
      </w:r>
      <w:r w:rsidRPr="00265F7C">
        <w:rPr>
          <w:rFonts w:eastAsia="Calibri" w:cs="Arial"/>
          <w:color w:val="000000" w:themeColor="text1"/>
          <w:sz w:val="24"/>
          <w:szCs w:val="24"/>
        </w:rPr>
        <w:t>isu</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bile </w:t>
      </w:r>
      <w:r w:rsidR="00F154A7" w:rsidRPr="00265F7C">
        <w:rPr>
          <w:rFonts w:eastAsia="Calibri" w:cs="Arial"/>
          <w:color w:val="000000" w:themeColor="text1"/>
          <w:sz w:val="24"/>
          <w:szCs w:val="24"/>
        </w:rPr>
        <w:t>evidentiran</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kao općinska imovina</w:t>
      </w:r>
      <w:r w:rsidR="009C323F" w:rsidRPr="00265F7C">
        <w:rPr>
          <w:rFonts w:eastAsia="Calibri" w:cs="Arial"/>
          <w:color w:val="000000" w:themeColor="text1"/>
          <w:sz w:val="24"/>
          <w:szCs w:val="24"/>
        </w:rPr>
        <w:t>,</w:t>
      </w:r>
    </w:p>
    <w:p w14:paraId="427FE622" w14:textId="77777777" w:rsidR="00644E37" w:rsidRDefault="00E41687"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usklađivati podat</w:t>
      </w:r>
      <w:r w:rsidR="00EF308C" w:rsidRPr="00265F7C">
        <w:rPr>
          <w:rFonts w:eastAsia="Calibri" w:cs="Arial"/>
          <w:color w:val="000000" w:themeColor="text1"/>
          <w:sz w:val="24"/>
          <w:szCs w:val="24"/>
        </w:rPr>
        <w:t xml:space="preserve">ke u zemljišnim knjigama sa podacima u katastru radi utvrđivanja stvarnog stanja na terenu, </w:t>
      </w:r>
    </w:p>
    <w:p w14:paraId="3FAC733A" w14:textId="77777777" w:rsid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povezivanje evidentiranih nekretnina sa saznanjima</w:t>
      </w:r>
      <w:r>
        <w:rPr>
          <w:rFonts w:eastAsia="Calibri" w:cs="Arial"/>
          <w:color w:val="000000" w:themeColor="text1"/>
          <w:sz w:val="24"/>
          <w:szCs w:val="24"/>
        </w:rPr>
        <w:t xml:space="preserve"> o obuhvatu, statusu i njihovoj </w:t>
      </w:r>
      <w:r w:rsidRPr="00265F7C">
        <w:rPr>
          <w:rFonts w:eastAsia="Calibri" w:cs="Arial"/>
          <w:color w:val="000000" w:themeColor="text1"/>
          <w:sz w:val="24"/>
          <w:szCs w:val="24"/>
        </w:rPr>
        <w:t>namjeni u odnosu na važeće dokumente prostornog uređenja,</w:t>
      </w:r>
    </w:p>
    <w:p w14:paraId="55CD5FD8" w14:textId="54612D8C" w:rsidR="00265F7C" w:rsidRP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voditi brigu o interesima Općine </w:t>
      </w:r>
      <w:r w:rsidR="00F43BF3">
        <w:rPr>
          <w:rFonts w:eastAsia="Calibri" w:cs="Arial"/>
          <w:color w:val="000000" w:themeColor="text1"/>
          <w:sz w:val="24"/>
          <w:szCs w:val="24"/>
        </w:rPr>
        <w:t>Rovišće</w:t>
      </w:r>
      <w:r w:rsidRPr="00265F7C">
        <w:rPr>
          <w:rFonts w:eastAsia="Calibri" w:cs="Arial"/>
          <w:color w:val="000000" w:themeColor="text1"/>
          <w:sz w:val="24"/>
          <w:szCs w:val="24"/>
        </w:rPr>
        <w:t xml:space="preserve"> kao vlasnika nekretnina prilikom izrade prostorno planske dokumentacije,</w:t>
      </w:r>
    </w:p>
    <w:p w14:paraId="42E2D143" w14:textId="77777777" w:rsidR="006B6D76" w:rsidRPr="00DD0002" w:rsidRDefault="006B6D76"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težiti da što veći dio nekretnina bude aktiviran te tako povećati prihode Proračuna i</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ostvariti veću djelotvornost,</w:t>
      </w:r>
    </w:p>
    <w:p w14:paraId="1282D17B" w14:textId="77777777" w:rsidR="006B6D76" w:rsidRPr="00C17A10" w:rsidRDefault="006B6D76" w:rsidP="00914BB4">
      <w:pPr>
        <w:numPr>
          <w:ilvl w:val="0"/>
          <w:numId w:val="11"/>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stjecati vlasništvo nekretnina namijenjeni</w:t>
      </w:r>
      <w:r w:rsidR="00C17A10" w:rsidRPr="00C17A10">
        <w:rPr>
          <w:rFonts w:eastAsia="Calibri" w:cs="Arial"/>
          <w:color w:val="000000" w:themeColor="text1"/>
          <w:sz w:val="24"/>
          <w:szCs w:val="24"/>
        </w:rPr>
        <w:t>m</w:t>
      </w:r>
      <w:r w:rsidRPr="00C17A10">
        <w:rPr>
          <w:rFonts w:eastAsia="Calibri" w:cs="Arial"/>
          <w:color w:val="000000" w:themeColor="text1"/>
          <w:sz w:val="24"/>
          <w:szCs w:val="24"/>
        </w:rPr>
        <w:t xml:space="preserve"> za gradnju komunalne infrastrukture,</w:t>
      </w:r>
    </w:p>
    <w:p w14:paraId="3FAB22DE" w14:textId="77777777" w:rsidR="00644E37" w:rsidRPr="00DD0002" w:rsidRDefault="00AB5320"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rješavati imovinsko-pravne odnose na nekretninama, kao osnovni preduvjet realizacije investicijskih projekata</w:t>
      </w:r>
      <w:r w:rsidR="00644E37" w:rsidRPr="00DD0002">
        <w:rPr>
          <w:rFonts w:eastAsia="Calibri" w:cs="Arial"/>
          <w:color w:val="000000" w:themeColor="text1"/>
          <w:sz w:val="24"/>
          <w:szCs w:val="24"/>
        </w:rPr>
        <w:t>,</w:t>
      </w:r>
    </w:p>
    <w:p w14:paraId="2365678E" w14:textId="0EC7EE2F" w:rsidR="00644E37" w:rsidRPr="00DD0002" w:rsidRDefault="008A51E5"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o</w:t>
      </w:r>
      <w:r w:rsidR="00644E37" w:rsidRPr="00DD0002">
        <w:rPr>
          <w:rFonts w:eastAsia="Calibri" w:cs="Arial"/>
          <w:color w:val="000000" w:themeColor="text1"/>
          <w:sz w:val="24"/>
          <w:szCs w:val="24"/>
        </w:rPr>
        <w:t xml:space="preserve">dluke o upravljanju nekretninama u vlasništvu Općine </w:t>
      </w:r>
      <w:r w:rsidR="00F43BF3">
        <w:rPr>
          <w:rFonts w:eastAsia="Calibri" w:cs="Arial"/>
          <w:color w:val="000000" w:themeColor="text1"/>
          <w:sz w:val="24"/>
          <w:szCs w:val="24"/>
        </w:rPr>
        <w:t>Rovišće</w:t>
      </w:r>
      <w:r w:rsidR="00C512AE" w:rsidRPr="00DD0002">
        <w:rPr>
          <w:rFonts w:eastAsia="Calibri" w:cs="Arial"/>
          <w:color w:val="000000" w:themeColor="text1"/>
          <w:sz w:val="24"/>
          <w:szCs w:val="24"/>
        </w:rPr>
        <w:t xml:space="preserve"> temeljiti</w:t>
      </w:r>
      <w:r w:rsidR="00644E37" w:rsidRPr="00DD0002">
        <w:rPr>
          <w:rFonts w:eastAsia="Calibri" w:cs="Arial"/>
          <w:color w:val="000000" w:themeColor="text1"/>
          <w:sz w:val="24"/>
          <w:szCs w:val="24"/>
        </w:rPr>
        <w:t xml:space="preserve"> na najvećem mogućem ekonomskom učinku i održivom razvoju,</w:t>
      </w:r>
    </w:p>
    <w:p w14:paraId="04428250" w14:textId="77777777" w:rsidR="00644E37" w:rsidRPr="00C17A10" w:rsidRDefault="008A51E5" w:rsidP="00914BB4">
      <w:pPr>
        <w:numPr>
          <w:ilvl w:val="0"/>
          <w:numId w:val="11"/>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p</w:t>
      </w:r>
      <w:r w:rsidR="00644E37" w:rsidRPr="00C17A10">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068DF4BB" w14:textId="77777777" w:rsidR="00F82D42" w:rsidRPr="00DD0002" w:rsidRDefault="00F82D42"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0EF27038" w14:textId="27C1906E" w:rsidR="006B6D76" w:rsidRPr="00DD0002" w:rsidRDefault="006B6D76" w:rsidP="00914BB4">
      <w:pPr>
        <w:pStyle w:val="Odlomakpopisa"/>
        <w:numPr>
          <w:ilvl w:val="0"/>
          <w:numId w:val="11"/>
        </w:numPr>
        <w:spacing w:line="276" w:lineRule="auto"/>
        <w:jc w:val="both"/>
        <w:rPr>
          <w:rFonts w:eastAsia="Calibri" w:cs="Arial"/>
          <w:color w:val="000000" w:themeColor="text1"/>
          <w:sz w:val="24"/>
          <w:szCs w:val="24"/>
        </w:rPr>
      </w:pPr>
      <w:r w:rsidRPr="00DD0002">
        <w:rPr>
          <w:rFonts w:eastAsia="Calibri" w:cs="Arial"/>
          <w:color w:val="000000" w:themeColor="text1"/>
          <w:sz w:val="24"/>
          <w:szCs w:val="24"/>
        </w:rPr>
        <w:lastRenderedPageBreak/>
        <w:t xml:space="preserve">upisati sve nerazvrstane ceste kao javno dobro u općoj uporabi i kao neotuđivo vlasništvo Općine </w:t>
      </w:r>
      <w:r w:rsidR="00F43BF3">
        <w:rPr>
          <w:rFonts w:eastAsia="Calibri" w:cs="Arial"/>
          <w:color w:val="000000" w:themeColor="text1"/>
          <w:sz w:val="24"/>
          <w:szCs w:val="24"/>
        </w:rPr>
        <w:t>Rovišće</w:t>
      </w:r>
      <w:r w:rsidRPr="00DD0002">
        <w:rPr>
          <w:rFonts w:eastAsia="Calibri" w:cs="Arial"/>
          <w:color w:val="000000" w:themeColor="text1"/>
          <w:sz w:val="24"/>
          <w:szCs w:val="24"/>
        </w:rPr>
        <w:t>,</w:t>
      </w:r>
    </w:p>
    <w:p w14:paraId="5E773BDF" w14:textId="5B88147E" w:rsidR="008E2CEE" w:rsidRPr="005F2080" w:rsidRDefault="00477EDF"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vršiti kontrolu nad trgovačkim društvima u kojima Općina </w:t>
      </w:r>
      <w:r w:rsidR="00F43BF3">
        <w:rPr>
          <w:rFonts w:eastAsia="Calibri" w:cs="Arial"/>
          <w:color w:val="000000" w:themeColor="text1"/>
          <w:sz w:val="24"/>
          <w:szCs w:val="24"/>
        </w:rPr>
        <w:t>Rovišće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ima poslovni udio, kako bi ta društva poslovala ekonomski opravdano i prema zakonskim odredbama,</w:t>
      </w:r>
    </w:p>
    <w:p w14:paraId="111AFA0B" w14:textId="77777777"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pojedinačno ocjenjivanje ekonomske koristi imovine,</w:t>
      </w:r>
    </w:p>
    <w:p w14:paraId="52F724BA" w14:textId="6C4838DC"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procjenjivanje imovine te njeno iskazivanje u knjigovodstvu Općine </w:t>
      </w:r>
      <w:r w:rsidR="00F43BF3">
        <w:rPr>
          <w:rFonts w:eastAsia="Calibri" w:cs="Arial"/>
          <w:color w:val="000000" w:themeColor="text1"/>
          <w:sz w:val="24"/>
          <w:szCs w:val="24"/>
        </w:rPr>
        <w:t>Rovišće</w:t>
      </w:r>
      <w:r w:rsidRPr="00DD0002">
        <w:rPr>
          <w:rFonts w:eastAsia="Calibri" w:cs="Arial"/>
          <w:color w:val="000000" w:themeColor="text1"/>
          <w:sz w:val="24"/>
          <w:szCs w:val="24"/>
        </w:rPr>
        <w:t>,</w:t>
      </w:r>
    </w:p>
    <w:p w14:paraId="6E48DE44" w14:textId="6978C633" w:rsidR="00644E37" w:rsidRPr="00DD0002" w:rsidRDefault="00644E37"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procjenu potencijala imovine Općine </w:t>
      </w:r>
      <w:r w:rsidR="00F43BF3">
        <w:rPr>
          <w:rFonts w:eastAsia="Calibri" w:cs="Arial"/>
          <w:color w:val="000000" w:themeColor="text1"/>
          <w:sz w:val="24"/>
          <w:szCs w:val="24"/>
        </w:rPr>
        <w:t>Rovišće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zasnivati na snimanju, popisu i ocjeni realnog stanja,</w:t>
      </w:r>
    </w:p>
    <w:p w14:paraId="7C83C9B7" w14:textId="77777777" w:rsidR="00265F7C" w:rsidRPr="00265F7C" w:rsidRDefault="00644E37" w:rsidP="00914BB4">
      <w:pPr>
        <w:numPr>
          <w:ilvl w:val="0"/>
          <w:numId w:val="10"/>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uspostaviti jedinstven sustav i kriterije u procjeni vrijednosti pojedinog oblika imovine, kako bi se što transparentnije odredila njezina vrijednost,</w:t>
      </w:r>
    </w:p>
    <w:p w14:paraId="66DE6ACA" w14:textId="34D40F30" w:rsidR="008A51E5" w:rsidRDefault="008A51E5"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utvrditi namjenu nekretnina s kojima Općina</w:t>
      </w:r>
      <w:r w:rsidR="00FD3546" w:rsidRPr="00C17A10">
        <w:rPr>
          <w:rFonts w:eastAsia="Calibri" w:cs="Arial"/>
          <w:color w:val="000000" w:themeColor="text1"/>
          <w:sz w:val="24"/>
          <w:szCs w:val="24"/>
        </w:rPr>
        <w:t xml:space="preserve"> </w:t>
      </w:r>
      <w:r w:rsidR="00F43BF3">
        <w:rPr>
          <w:rFonts w:eastAsia="Calibri" w:cs="Arial"/>
          <w:color w:val="000000" w:themeColor="text1"/>
          <w:sz w:val="24"/>
          <w:szCs w:val="24"/>
        </w:rPr>
        <w:t>Rovišće</w:t>
      </w:r>
      <w:r w:rsidR="00FD3546" w:rsidRPr="00C17A10">
        <w:rPr>
          <w:rFonts w:eastAsia="Calibri" w:cs="Arial"/>
          <w:color w:val="000000" w:themeColor="text1"/>
          <w:sz w:val="24"/>
          <w:szCs w:val="24"/>
        </w:rPr>
        <w:t xml:space="preserve"> </w:t>
      </w:r>
      <w:r w:rsidRPr="00C17A10">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7DB3A437" w14:textId="77777777" w:rsidR="00DD0002" w:rsidRPr="00DD0002" w:rsidRDefault="00DD0002"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za nekretnine koje nisu u funkciji, poduzeti aktivnosti</w:t>
      </w:r>
      <w:r>
        <w:rPr>
          <w:rFonts w:eastAsia="Calibri" w:cs="Arial"/>
          <w:color w:val="000000" w:themeColor="text1"/>
          <w:sz w:val="24"/>
          <w:szCs w:val="24"/>
        </w:rPr>
        <w:t xml:space="preserve"> za stavljanje istih u funkciju </w:t>
      </w:r>
      <w:r w:rsidRPr="00DD0002">
        <w:rPr>
          <w:rFonts w:eastAsia="Calibri" w:cs="Arial"/>
          <w:color w:val="000000" w:themeColor="text1"/>
          <w:sz w:val="24"/>
          <w:szCs w:val="24"/>
        </w:rPr>
        <w:t>prema utvrđenoj namjeni</w:t>
      </w:r>
      <w:r>
        <w:rPr>
          <w:rFonts w:eastAsia="Calibri" w:cs="Arial"/>
          <w:color w:val="000000" w:themeColor="text1"/>
          <w:sz w:val="24"/>
          <w:szCs w:val="24"/>
        </w:rPr>
        <w:t>,</w:t>
      </w:r>
    </w:p>
    <w:p w14:paraId="6FAFD434" w14:textId="77777777" w:rsidR="00E45BBF" w:rsidRPr="00DD0002" w:rsidRDefault="00E45BBF"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u proračunu osigurati sredstva za plaćanje svih režijskih troškova te za investicijsko održavanje objekata u vlasništvu Općine, kako bi se priveli svrsi i bili prikladniji za korištenje,</w:t>
      </w:r>
    </w:p>
    <w:p w14:paraId="476CC367" w14:textId="215E4BF7" w:rsidR="00644E37" w:rsidRPr="00DD0002" w:rsidRDefault="00644E37" w:rsidP="00A85983">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na racionalan i učinkovit način upravljati poslovnim</w:t>
      </w:r>
      <w:r w:rsidR="00A85983">
        <w:rPr>
          <w:rFonts w:eastAsia="Calibri" w:cs="Arial"/>
          <w:color w:val="000000" w:themeColor="text1"/>
          <w:sz w:val="24"/>
          <w:szCs w:val="24"/>
        </w:rPr>
        <w:t xml:space="preserve"> i stambenim</w:t>
      </w:r>
      <w:r w:rsidRPr="00DD0002">
        <w:rPr>
          <w:rFonts w:eastAsia="Calibri" w:cs="Arial"/>
          <w:color w:val="000000" w:themeColor="text1"/>
          <w:sz w:val="24"/>
          <w:szCs w:val="24"/>
        </w:rPr>
        <w:t xml:space="preserve"> prostorima na način da oni poslovni </w:t>
      </w:r>
      <w:r w:rsidR="00A85983">
        <w:rPr>
          <w:rFonts w:eastAsia="Calibri" w:cs="Arial"/>
          <w:color w:val="000000" w:themeColor="text1"/>
          <w:sz w:val="24"/>
          <w:szCs w:val="24"/>
        </w:rPr>
        <w:t>i stambeni</w:t>
      </w:r>
      <w:r w:rsidR="00A85983" w:rsidRPr="00A85983">
        <w:rPr>
          <w:rFonts w:eastAsia="Calibri" w:cs="Arial"/>
          <w:color w:val="000000" w:themeColor="text1"/>
          <w:sz w:val="24"/>
          <w:szCs w:val="24"/>
        </w:rPr>
        <w:t xml:space="preserve"> </w:t>
      </w:r>
      <w:r w:rsidRPr="00DD0002">
        <w:rPr>
          <w:rFonts w:eastAsia="Calibri" w:cs="Arial"/>
          <w:color w:val="000000" w:themeColor="text1"/>
          <w:sz w:val="24"/>
          <w:szCs w:val="24"/>
        </w:rPr>
        <w:t xml:space="preserve">prostori koji su potrebni Općini </w:t>
      </w:r>
      <w:r w:rsidR="00F43BF3">
        <w:rPr>
          <w:rFonts w:eastAsia="Calibri" w:cs="Arial"/>
          <w:color w:val="000000" w:themeColor="text1"/>
          <w:sz w:val="24"/>
          <w:szCs w:val="24"/>
        </w:rPr>
        <w:t>Rovišće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budu stavljeni u funkciju koja će služiti njezinu racionalnijem i učinkovitijem funkcioniranju, dok svi drugi poslovni prostori</w:t>
      </w:r>
      <w:r w:rsidR="00A85983" w:rsidRPr="00A85983">
        <w:t xml:space="preserve"> </w:t>
      </w:r>
      <w:r w:rsidR="00A85983" w:rsidRPr="00A85983">
        <w:rPr>
          <w:rFonts w:eastAsia="Calibri" w:cs="Arial"/>
          <w:color w:val="000000" w:themeColor="text1"/>
          <w:sz w:val="24"/>
          <w:szCs w:val="24"/>
        </w:rPr>
        <w:t>i stambeni</w:t>
      </w:r>
      <w:r w:rsidRPr="00DD0002">
        <w:rPr>
          <w:rFonts w:eastAsia="Calibri" w:cs="Arial"/>
          <w:color w:val="000000" w:themeColor="text1"/>
          <w:sz w:val="24"/>
          <w:szCs w:val="24"/>
        </w:rPr>
        <w:t xml:space="preserve"> moraju biti ponuđeni na tržištu, bilo u formi najma, odnosno zakupa, bilo u formi njihove prodaje javnim natječajem,</w:t>
      </w:r>
    </w:p>
    <w:p w14:paraId="329131A4" w14:textId="77777777" w:rsidR="00E24FE0" w:rsidRPr="00DD0002" w:rsidRDefault="00E24FE0"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9A59153" w14:textId="77777777" w:rsidR="006B6D76" w:rsidRPr="00DD0002" w:rsidRDefault="006B6D76"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p>
    <w:p w14:paraId="27CD6030" w14:textId="77777777" w:rsidR="006B6D76" w:rsidRPr="00C17A10" w:rsidRDefault="006B6D76"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redovito pregledavati imovinu radi nadgledanja i planiranja održavanja,</w:t>
      </w:r>
    </w:p>
    <w:p w14:paraId="0CEFEC67" w14:textId="77777777" w:rsidR="00644E37" w:rsidRDefault="00644E37"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pratiti koristi i učinke od upravljanja imovinom,</w:t>
      </w:r>
    </w:p>
    <w:p w14:paraId="3ACDEFA6" w14:textId="78833FB4" w:rsidR="00CD1C69" w:rsidRPr="00CD1C69" w:rsidRDefault="00CD1C69" w:rsidP="00914BB4">
      <w:pPr>
        <w:numPr>
          <w:ilvl w:val="0"/>
          <w:numId w:val="10"/>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 xml:space="preserve">donositi opće i pojedinačne akte glede </w:t>
      </w:r>
      <w:r w:rsidRPr="00CD1C69">
        <w:rPr>
          <w:rFonts w:eastAsia="Calibri" w:cs="Arial"/>
          <w:color w:val="000000" w:themeColor="text1"/>
          <w:sz w:val="24"/>
          <w:szCs w:val="24"/>
        </w:rPr>
        <w:t>upravljanja imovinom</w:t>
      </w:r>
      <w:r>
        <w:rPr>
          <w:rFonts w:eastAsia="Calibri" w:cs="Arial"/>
          <w:color w:val="000000" w:themeColor="text1"/>
          <w:sz w:val="24"/>
          <w:szCs w:val="24"/>
        </w:rPr>
        <w:t>,</w:t>
      </w:r>
    </w:p>
    <w:p w14:paraId="6B4CF286" w14:textId="44847731" w:rsidR="00644E37" w:rsidRPr="00DD0002" w:rsidRDefault="00857380" w:rsidP="00914BB4">
      <w:pPr>
        <w:numPr>
          <w:ilvl w:val="0"/>
          <w:numId w:val="10"/>
        </w:numPr>
        <w:spacing w:line="276" w:lineRule="auto"/>
        <w:contextualSpacing/>
        <w:jc w:val="both"/>
        <w:rPr>
          <w:rFonts w:eastAsia="Calibri" w:cs="Arial"/>
          <w:color w:val="000000" w:themeColor="text1"/>
          <w:sz w:val="24"/>
          <w:szCs w:val="24"/>
        </w:rPr>
      </w:pPr>
      <w:r w:rsidRPr="00857380">
        <w:rPr>
          <w:rFonts w:eastAsia="Calibri" w:cs="Arial"/>
          <w:color w:val="000000" w:themeColor="text1"/>
          <w:sz w:val="24"/>
          <w:szCs w:val="24"/>
        </w:rPr>
        <w:t>na službenoj internet stranici omogućiti pristup dokumentima upravljanja i raspolaganja imovinom u vlasništvu</w:t>
      </w:r>
      <w:r>
        <w:rPr>
          <w:rFonts w:eastAsia="Calibri" w:cs="Arial"/>
          <w:color w:val="000000" w:themeColor="text1"/>
          <w:sz w:val="24"/>
          <w:szCs w:val="24"/>
        </w:rPr>
        <w:t xml:space="preserve"> Općine</w:t>
      </w:r>
      <w:r w:rsidR="00644E37" w:rsidRPr="00DD0002">
        <w:rPr>
          <w:rFonts w:eastAsia="Calibri" w:cs="Arial"/>
          <w:color w:val="000000" w:themeColor="text1"/>
          <w:sz w:val="24"/>
          <w:szCs w:val="24"/>
        </w:rPr>
        <w:t>,</w:t>
      </w:r>
    </w:p>
    <w:p w14:paraId="0200E6FC" w14:textId="2445AEF4"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kontinuirano procjenjivati učinke propisa kojima se uređuju svi pojavni oblici imovine u vlasništvu Općine </w:t>
      </w:r>
      <w:r w:rsidR="00F43BF3">
        <w:rPr>
          <w:rFonts w:eastAsia="Calibri" w:cs="Arial"/>
          <w:color w:val="000000" w:themeColor="text1"/>
          <w:sz w:val="24"/>
          <w:szCs w:val="24"/>
        </w:rPr>
        <w:t>Rovišće</w:t>
      </w:r>
      <w:r w:rsidRPr="00DD0002">
        <w:rPr>
          <w:rFonts w:eastAsia="Calibri" w:cs="Arial"/>
          <w:color w:val="000000" w:themeColor="text1"/>
          <w:sz w:val="24"/>
          <w:szCs w:val="24"/>
        </w:rPr>
        <w:t>,</w:t>
      </w:r>
    </w:p>
    <w:p w14:paraId="77A9FF06" w14:textId="77777777" w:rsidR="00DD0002" w:rsidRDefault="00DD0002"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čuvanje zapisa o nekretninama,</w:t>
      </w:r>
    </w:p>
    <w:p w14:paraId="422C8FBB" w14:textId="26952FA1" w:rsidR="00862FA3" w:rsidRPr="00862FA3" w:rsidRDefault="00862FA3" w:rsidP="00914BB4">
      <w:pPr>
        <w:numPr>
          <w:ilvl w:val="0"/>
          <w:numId w:val="10"/>
        </w:numPr>
        <w:spacing w:line="276" w:lineRule="auto"/>
        <w:contextualSpacing/>
        <w:jc w:val="both"/>
        <w:rPr>
          <w:rFonts w:eastAsia="Calibri" w:cs="Arial"/>
          <w:color w:val="000000" w:themeColor="text1"/>
          <w:sz w:val="24"/>
          <w:szCs w:val="24"/>
        </w:rPr>
      </w:pPr>
      <w:r w:rsidRPr="00862FA3">
        <w:rPr>
          <w:rFonts w:eastAsia="Calibri" w:cs="Arial"/>
          <w:color w:val="000000" w:themeColor="text1"/>
          <w:sz w:val="24"/>
          <w:szCs w:val="24"/>
        </w:rPr>
        <w:t>zabrana prodaje osobito vrijednih i povijesno</w:t>
      </w:r>
      <w:r>
        <w:rPr>
          <w:rFonts w:eastAsia="Calibri" w:cs="Arial"/>
          <w:color w:val="000000" w:themeColor="text1"/>
          <w:sz w:val="24"/>
          <w:szCs w:val="24"/>
        </w:rPr>
        <w:t xml:space="preserve"> </w:t>
      </w:r>
      <w:r w:rsidRPr="00862FA3">
        <w:rPr>
          <w:rFonts w:eastAsia="Calibri" w:cs="Arial"/>
          <w:color w:val="000000" w:themeColor="text1"/>
          <w:sz w:val="24"/>
          <w:szCs w:val="24"/>
        </w:rPr>
        <w:t>važnih nekretnina</w:t>
      </w:r>
      <w:r>
        <w:rPr>
          <w:rFonts w:eastAsia="Calibri" w:cs="Arial"/>
          <w:color w:val="000000" w:themeColor="text1"/>
          <w:sz w:val="24"/>
          <w:szCs w:val="24"/>
        </w:rPr>
        <w:t>,</w:t>
      </w:r>
    </w:p>
    <w:p w14:paraId="4FA99333" w14:textId="77777777" w:rsidR="00644E37" w:rsidRPr="00C17A10" w:rsidRDefault="00644E37"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kontinuirano pratiti zakonske i podzakonske akte koji se odnose na raspolaganje i upravljanje imovinom.</w:t>
      </w:r>
    </w:p>
    <w:p w14:paraId="53E677D7" w14:textId="77777777" w:rsidR="00EF6E25" w:rsidRDefault="00EF6E25" w:rsidP="00C30710">
      <w:pPr>
        <w:spacing w:line="276" w:lineRule="auto"/>
        <w:contextualSpacing/>
        <w:jc w:val="both"/>
        <w:rPr>
          <w:rFonts w:eastAsia="Calibri" w:cs="Arial"/>
          <w:color w:val="000000" w:themeColor="text1"/>
          <w:sz w:val="24"/>
          <w:szCs w:val="24"/>
        </w:rPr>
      </w:pPr>
    </w:p>
    <w:p w14:paraId="444485BC" w14:textId="76FA46B5" w:rsidR="00F7545B" w:rsidRDefault="006766E1" w:rsidP="00F7545B">
      <w:pPr>
        <w:pStyle w:val="Naslov1"/>
        <w:rPr>
          <w:rFonts w:eastAsia="Calibri"/>
        </w:rPr>
      </w:pPr>
      <w:bookmarkStart w:id="71" w:name="_Toc67471735"/>
      <w:r>
        <w:rPr>
          <w:rFonts w:eastAsia="Calibri"/>
        </w:rPr>
        <w:lastRenderedPageBreak/>
        <w:t>ZAKLJUČAK</w:t>
      </w:r>
      <w:bookmarkEnd w:id="71"/>
    </w:p>
    <w:p w14:paraId="13CB66A6" w14:textId="77777777" w:rsidR="00F7545B" w:rsidRDefault="00F7545B" w:rsidP="00C30710">
      <w:pPr>
        <w:spacing w:line="276" w:lineRule="auto"/>
        <w:contextualSpacing/>
        <w:jc w:val="both"/>
        <w:rPr>
          <w:rFonts w:eastAsia="Calibri" w:cs="Arial"/>
          <w:color w:val="000000" w:themeColor="text1"/>
          <w:sz w:val="24"/>
          <w:szCs w:val="24"/>
        </w:rPr>
      </w:pPr>
    </w:p>
    <w:p w14:paraId="744D5E96" w14:textId="0A8DFED3"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Strategija upravljanja imovinom je</w:t>
      </w:r>
      <w:r w:rsidR="00890920">
        <w:rPr>
          <w:rFonts w:eastAsia="Calibri" w:cs="Arial"/>
          <w:color w:val="000000" w:themeColor="text1"/>
          <w:sz w:val="24"/>
          <w:szCs w:val="24"/>
        </w:rPr>
        <w:t xml:space="preserve"> dugoročni</w:t>
      </w:r>
      <w:r w:rsidRPr="008412EE">
        <w:rPr>
          <w:rFonts w:eastAsia="Calibri" w:cs="Arial"/>
          <w:color w:val="000000" w:themeColor="text1"/>
          <w:sz w:val="24"/>
          <w:szCs w:val="24"/>
        </w:rPr>
        <w:t xml:space="preserve"> akt </w:t>
      </w:r>
      <w:r>
        <w:rPr>
          <w:rFonts w:eastAsia="Calibri" w:cs="Arial"/>
          <w:color w:val="000000" w:themeColor="text1"/>
          <w:sz w:val="24"/>
          <w:szCs w:val="24"/>
        </w:rPr>
        <w:t xml:space="preserve">koji </w:t>
      </w:r>
      <w:r w:rsidRPr="008412EE">
        <w:rPr>
          <w:rFonts w:eastAsia="Calibri" w:cs="Arial"/>
          <w:color w:val="000000" w:themeColor="text1"/>
          <w:sz w:val="24"/>
          <w:szCs w:val="24"/>
        </w:rPr>
        <w:t>je u službi postizanja gospodarskih, infrastrukturnih i drugih strateških razvojnih ciljeva i zaštite interesa</w:t>
      </w:r>
      <w:r>
        <w:rPr>
          <w:rFonts w:eastAsia="Calibri" w:cs="Arial"/>
          <w:color w:val="000000" w:themeColor="text1"/>
          <w:sz w:val="24"/>
          <w:szCs w:val="24"/>
        </w:rPr>
        <w:t xml:space="preserve"> Općine</w:t>
      </w:r>
      <w:r w:rsidR="003A0ECA">
        <w:rPr>
          <w:rFonts w:eastAsia="Calibri" w:cs="Arial"/>
          <w:color w:val="000000" w:themeColor="text1"/>
          <w:sz w:val="24"/>
          <w:szCs w:val="24"/>
        </w:rPr>
        <w:t xml:space="preserve"> </w:t>
      </w:r>
      <w:r w:rsidR="00F43BF3">
        <w:rPr>
          <w:rFonts w:eastAsia="Calibri" w:cs="Arial"/>
          <w:color w:val="000000" w:themeColor="text1"/>
          <w:sz w:val="24"/>
          <w:szCs w:val="24"/>
        </w:rPr>
        <w:t>Rovišće</w:t>
      </w:r>
      <w:r w:rsidRPr="008412EE">
        <w:rPr>
          <w:rFonts w:eastAsia="Calibri" w:cs="Arial"/>
          <w:color w:val="000000" w:themeColor="text1"/>
          <w:sz w:val="24"/>
          <w:szCs w:val="24"/>
        </w:rPr>
        <w:t>, sa svrhom očuvanja imovine i njene važnosti za život i rad postojećih i budućih naraštaja.</w:t>
      </w:r>
    </w:p>
    <w:p w14:paraId="4B0AC79C" w14:textId="77777777" w:rsidR="008412EE" w:rsidRDefault="008412EE" w:rsidP="00C30710">
      <w:pPr>
        <w:spacing w:line="276" w:lineRule="auto"/>
        <w:contextualSpacing/>
        <w:jc w:val="both"/>
        <w:rPr>
          <w:rFonts w:eastAsia="Calibri" w:cs="Arial"/>
          <w:color w:val="000000" w:themeColor="text1"/>
          <w:sz w:val="24"/>
          <w:szCs w:val="24"/>
        </w:rPr>
      </w:pPr>
    </w:p>
    <w:p w14:paraId="779897A4" w14:textId="2D9F2411"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 xml:space="preserve">Imovinu u vlasništvu </w:t>
      </w:r>
      <w:r>
        <w:rPr>
          <w:rFonts w:eastAsia="Calibri" w:cs="Arial"/>
          <w:color w:val="000000" w:themeColor="text1"/>
          <w:sz w:val="24"/>
          <w:szCs w:val="24"/>
        </w:rPr>
        <w:t xml:space="preserve">Općine </w:t>
      </w:r>
      <w:r w:rsidR="00F43BF3">
        <w:rPr>
          <w:rFonts w:eastAsia="Calibri" w:cs="Arial"/>
          <w:color w:val="000000" w:themeColor="text1"/>
          <w:sz w:val="24"/>
          <w:szCs w:val="24"/>
        </w:rPr>
        <w:t>Rovišće</w:t>
      </w:r>
      <w:r>
        <w:rPr>
          <w:rFonts w:eastAsia="Calibri" w:cs="Arial"/>
          <w:color w:val="000000" w:themeColor="text1"/>
          <w:sz w:val="24"/>
          <w:szCs w:val="24"/>
        </w:rPr>
        <w:t xml:space="preserve"> </w:t>
      </w:r>
      <w:r w:rsidRPr="008412EE">
        <w:rPr>
          <w:rFonts w:eastAsia="Calibri" w:cs="Arial"/>
          <w:color w:val="000000" w:themeColor="text1"/>
          <w:sz w:val="24"/>
          <w:szCs w:val="24"/>
        </w:rPr>
        <w:t>karakterizira bogatstvo i raznolikost oblika, ali ponajv</w:t>
      </w:r>
      <w:r w:rsidR="00E57395">
        <w:rPr>
          <w:rFonts w:eastAsia="Calibri" w:cs="Arial"/>
          <w:color w:val="000000" w:themeColor="text1"/>
          <w:sz w:val="24"/>
          <w:szCs w:val="24"/>
        </w:rPr>
        <w:t xml:space="preserve">iše </w:t>
      </w:r>
      <w:r>
        <w:rPr>
          <w:rFonts w:eastAsia="Calibri" w:cs="Arial"/>
          <w:color w:val="000000" w:themeColor="text1"/>
          <w:sz w:val="24"/>
          <w:szCs w:val="24"/>
        </w:rPr>
        <w:t xml:space="preserve">razvojni potencijal koji treba biti usmjeren prema </w:t>
      </w:r>
      <w:r w:rsidRPr="008412EE">
        <w:rPr>
          <w:rFonts w:eastAsia="Calibri" w:cs="Arial"/>
          <w:color w:val="000000" w:themeColor="text1"/>
          <w:sz w:val="24"/>
          <w:szCs w:val="24"/>
        </w:rPr>
        <w:t>strateškim razvojnim prioritetima</w:t>
      </w:r>
      <w:r>
        <w:rPr>
          <w:rFonts w:eastAsia="Calibri" w:cs="Arial"/>
          <w:color w:val="000000" w:themeColor="text1"/>
          <w:sz w:val="24"/>
          <w:szCs w:val="24"/>
        </w:rPr>
        <w:t xml:space="preserve"> Općine.</w:t>
      </w:r>
    </w:p>
    <w:p w14:paraId="5732A56A" w14:textId="77777777" w:rsidR="008412EE" w:rsidRDefault="008412EE" w:rsidP="00C30710">
      <w:pPr>
        <w:spacing w:line="276" w:lineRule="auto"/>
        <w:contextualSpacing/>
        <w:jc w:val="both"/>
        <w:rPr>
          <w:rFonts w:eastAsia="Calibri" w:cs="Arial"/>
          <w:color w:val="000000" w:themeColor="text1"/>
          <w:sz w:val="24"/>
          <w:szCs w:val="24"/>
        </w:rPr>
      </w:pPr>
    </w:p>
    <w:p w14:paraId="7D2DB09D" w14:textId="4E62E7DF" w:rsidR="00F7545B" w:rsidRDefault="00F7545B" w:rsidP="00C30710">
      <w:p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w:t>
      </w:r>
      <w:r w:rsidRPr="00F7545B">
        <w:rPr>
          <w:rFonts w:eastAsia="Calibri" w:cs="Arial"/>
          <w:color w:val="000000" w:themeColor="text1"/>
          <w:sz w:val="24"/>
          <w:szCs w:val="24"/>
        </w:rPr>
        <w:t xml:space="preserve">pravljanje </w:t>
      </w:r>
      <w:r>
        <w:rPr>
          <w:rFonts w:eastAsia="Calibri" w:cs="Arial"/>
          <w:color w:val="000000" w:themeColor="text1"/>
          <w:sz w:val="24"/>
          <w:szCs w:val="24"/>
        </w:rPr>
        <w:t>općinskom</w:t>
      </w:r>
      <w:r w:rsidRPr="00F7545B">
        <w:rPr>
          <w:rFonts w:eastAsia="Calibri" w:cs="Arial"/>
          <w:color w:val="000000" w:themeColor="text1"/>
          <w:sz w:val="24"/>
          <w:szCs w:val="24"/>
        </w:rPr>
        <w:t xml:space="preserve"> imovinom pod</w:t>
      </w:r>
      <w:r>
        <w:rPr>
          <w:rFonts w:eastAsia="Calibri" w:cs="Arial"/>
          <w:color w:val="000000" w:themeColor="text1"/>
          <w:sz w:val="24"/>
          <w:szCs w:val="24"/>
        </w:rPr>
        <w:t xml:space="preserve">razumijeva </w:t>
      </w:r>
      <w:r w:rsidRPr="00F7545B">
        <w:rPr>
          <w:rFonts w:eastAsia="Calibri" w:cs="Arial"/>
          <w:color w:val="000000" w:themeColor="text1"/>
          <w:sz w:val="24"/>
          <w:szCs w:val="24"/>
        </w:rPr>
        <w:t>donošenje odluka o njenom racionalnom korištenju i alokaciji generiranih učinaka od njene uporabe tj. korištenja namijenjenim općem dobru, uvažavajući načela dobrog gospodarstvenika i najbolje prakse.</w:t>
      </w:r>
    </w:p>
    <w:p w14:paraId="0D5AD8DF" w14:textId="77777777" w:rsidR="00F7545B" w:rsidRDefault="00F7545B" w:rsidP="00C30710">
      <w:pPr>
        <w:spacing w:line="276" w:lineRule="auto"/>
        <w:contextualSpacing/>
        <w:jc w:val="both"/>
        <w:rPr>
          <w:rFonts w:eastAsia="Calibri" w:cs="Arial"/>
          <w:color w:val="000000" w:themeColor="text1"/>
          <w:sz w:val="24"/>
          <w:szCs w:val="24"/>
        </w:rPr>
      </w:pPr>
    </w:p>
    <w:p w14:paraId="713E9848" w14:textId="64259F10" w:rsidR="00F7545B" w:rsidRDefault="00F7545B" w:rsidP="00C30710">
      <w:pPr>
        <w:spacing w:line="276" w:lineRule="auto"/>
        <w:contextualSpacing/>
        <w:jc w:val="both"/>
        <w:rPr>
          <w:rFonts w:eastAsia="Calibri" w:cs="Arial"/>
          <w:color w:val="000000" w:themeColor="text1"/>
          <w:sz w:val="24"/>
          <w:szCs w:val="24"/>
        </w:rPr>
      </w:pPr>
      <w:r w:rsidRPr="00F7545B">
        <w:rPr>
          <w:rFonts w:eastAsia="Calibri" w:cs="Arial"/>
          <w:color w:val="000000" w:themeColor="text1"/>
          <w:sz w:val="24"/>
          <w:szCs w:val="24"/>
        </w:rPr>
        <w:t>Uspješna implementacija svih posebnih ciljeva</w:t>
      </w:r>
      <w:r w:rsidR="00890920">
        <w:rPr>
          <w:rFonts w:eastAsia="Calibri" w:cs="Arial"/>
          <w:color w:val="000000" w:themeColor="text1"/>
          <w:sz w:val="24"/>
          <w:szCs w:val="24"/>
        </w:rPr>
        <w:t xml:space="preserve"> i smjernica za ostvarivanje posebnih ciljeva</w:t>
      </w:r>
      <w:r w:rsidRPr="00F7545B">
        <w:rPr>
          <w:rFonts w:eastAsia="Calibri" w:cs="Arial"/>
          <w:color w:val="000000" w:themeColor="text1"/>
          <w:sz w:val="24"/>
          <w:szCs w:val="24"/>
        </w:rPr>
        <w:t xml:space="preserve"> doprinijet će realizaciji strateškog cilja čiji su pokazatelji učinka jačanje konkurentnosti gospodarstva </w:t>
      </w:r>
      <w:r w:rsidR="008412EE">
        <w:rPr>
          <w:rFonts w:eastAsia="Calibri" w:cs="Arial"/>
          <w:color w:val="000000" w:themeColor="text1"/>
          <w:sz w:val="24"/>
          <w:szCs w:val="24"/>
        </w:rPr>
        <w:t xml:space="preserve">Općine </w:t>
      </w:r>
      <w:r w:rsidR="00F43BF3">
        <w:rPr>
          <w:rFonts w:eastAsia="Calibri" w:cs="Arial"/>
          <w:color w:val="000000" w:themeColor="text1"/>
          <w:sz w:val="24"/>
          <w:szCs w:val="24"/>
        </w:rPr>
        <w:t>Rovišće</w:t>
      </w:r>
      <w:r w:rsidRPr="00F7545B">
        <w:rPr>
          <w:rFonts w:eastAsia="Calibri" w:cs="Arial"/>
          <w:color w:val="000000" w:themeColor="text1"/>
          <w:sz w:val="24"/>
          <w:szCs w:val="24"/>
        </w:rPr>
        <w:t xml:space="preserve"> te ostvarivanje infrastrukturnih, socijalnih i drugih javnih ciljeva.</w:t>
      </w:r>
    </w:p>
    <w:p w14:paraId="096507FB" w14:textId="77777777" w:rsidR="00F7545B" w:rsidRDefault="00F7545B" w:rsidP="00C30710">
      <w:pPr>
        <w:spacing w:line="276" w:lineRule="auto"/>
        <w:contextualSpacing/>
        <w:jc w:val="both"/>
        <w:rPr>
          <w:rFonts w:eastAsia="Calibri" w:cs="Arial"/>
          <w:color w:val="000000" w:themeColor="text1"/>
          <w:sz w:val="24"/>
          <w:szCs w:val="24"/>
        </w:rPr>
      </w:pPr>
    </w:p>
    <w:p w14:paraId="7CBB0CBE" w14:textId="3F690AA3" w:rsidR="005D2120" w:rsidRDefault="005D2120" w:rsidP="00C30710">
      <w:pPr>
        <w:spacing w:line="276" w:lineRule="auto"/>
        <w:contextualSpacing/>
        <w:jc w:val="both"/>
        <w:rPr>
          <w:rFonts w:eastAsia="Calibri" w:cs="Arial"/>
          <w:color w:val="000000" w:themeColor="text1"/>
          <w:sz w:val="24"/>
          <w:szCs w:val="24"/>
        </w:rPr>
      </w:pPr>
      <w:r w:rsidRPr="005D2120">
        <w:rPr>
          <w:rFonts w:eastAsia="Calibri" w:cs="Arial"/>
          <w:color w:val="000000" w:themeColor="text1"/>
          <w:sz w:val="24"/>
          <w:szCs w:val="24"/>
        </w:rPr>
        <w:t xml:space="preserve">Zaključno je važno istaknuti kako </w:t>
      </w:r>
      <w:r>
        <w:rPr>
          <w:rFonts w:eastAsia="Calibri" w:cs="Arial"/>
          <w:color w:val="000000" w:themeColor="text1"/>
          <w:sz w:val="24"/>
          <w:szCs w:val="24"/>
        </w:rPr>
        <w:t>općinsko</w:t>
      </w:r>
      <w:r w:rsidRPr="005D2120">
        <w:rPr>
          <w:rFonts w:eastAsia="Calibri" w:cs="Arial"/>
          <w:color w:val="000000" w:themeColor="text1"/>
          <w:sz w:val="24"/>
          <w:szCs w:val="24"/>
        </w:rPr>
        <w:t xml:space="preserve"> vlasništvo osigurava kontrolu nad prirodnim bogatstvima, kulturnom i drugom baštinom, trgovačkim društvima od posebnog interesa, nekretninama od investicijskog značaja, kao i drugim pojavnim oblicima imovine</w:t>
      </w:r>
      <w:r w:rsidR="00E57395">
        <w:rPr>
          <w:rFonts w:eastAsia="Calibri" w:cs="Arial"/>
          <w:color w:val="000000" w:themeColor="text1"/>
          <w:sz w:val="24"/>
          <w:szCs w:val="24"/>
        </w:rPr>
        <w:t>,</w:t>
      </w:r>
      <w:r w:rsidRPr="005D2120">
        <w:rPr>
          <w:rFonts w:eastAsia="Calibri" w:cs="Arial"/>
          <w:color w:val="000000" w:themeColor="text1"/>
          <w:sz w:val="24"/>
          <w:szCs w:val="24"/>
        </w:rPr>
        <w:t xml:space="preserve"> odnosno resursima u vlasništvu </w:t>
      </w:r>
      <w:r>
        <w:rPr>
          <w:rFonts w:eastAsia="Calibri" w:cs="Arial"/>
          <w:color w:val="000000" w:themeColor="text1"/>
          <w:sz w:val="24"/>
          <w:szCs w:val="24"/>
        </w:rPr>
        <w:t xml:space="preserve">Općine </w:t>
      </w:r>
      <w:r w:rsidR="00F43BF3">
        <w:rPr>
          <w:rFonts w:eastAsia="Calibri" w:cs="Arial"/>
          <w:color w:val="000000" w:themeColor="text1"/>
          <w:sz w:val="24"/>
          <w:szCs w:val="24"/>
        </w:rPr>
        <w:t>Rovišće</w:t>
      </w:r>
      <w:r w:rsidRPr="005D2120">
        <w:rPr>
          <w:rFonts w:eastAsia="Calibri" w:cs="Arial"/>
          <w:color w:val="000000" w:themeColor="text1"/>
          <w:sz w:val="24"/>
          <w:szCs w:val="24"/>
        </w:rPr>
        <w:t xml:space="preserve"> te kako je Strategija upravljanja </w:t>
      </w:r>
      <w:r>
        <w:rPr>
          <w:rFonts w:eastAsia="Calibri" w:cs="Arial"/>
          <w:color w:val="000000" w:themeColor="text1"/>
          <w:sz w:val="24"/>
          <w:szCs w:val="24"/>
        </w:rPr>
        <w:t>imovinom za razdoblje 2021.-2027</w:t>
      </w:r>
      <w:r w:rsidRPr="005D2120">
        <w:rPr>
          <w:rFonts w:eastAsia="Calibri" w:cs="Arial"/>
          <w:color w:val="000000" w:themeColor="text1"/>
          <w:sz w:val="24"/>
          <w:szCs w:val="24"/>
        </w:rPr>
        <w:t>. usmjerena ka sustavnom, razvidnom, optimalnom i dugoročno održivom upravljanju imovinom, temeljenom na načelima odgovornosti, javnosti, ekonomičnosti i predvidljivosti.</w:t>
      </w:r>
    </w:p>
    <w:p w14:paraId="1ECDBDD6" w14:textId="77777777" w:rsidR="00D90ADA" w:rsidRDefault="00D90ADA" w:rsidP="00C30710">
      <w:pPr>
        <w:spacing w:line="276" w:lineRule="auto"/>
        <w:contextualSpacing/>
        <w:jc w:val="both"/>
        <w:rPr>
          <w:rFonts w:eastAsia="Calibri" w:cs="Arial"/>
          <w:color w:val="000000" w:themeColor="text1"/>
          <w:sz w:val="24"/>
          <w:szCs w:val="24"/>
        </w:rPr>
      </w:pPr>
    </w:p>
    <w:p w14:paraId="55F88332" w14:textId="77777777" w:rsidR="00D90ADA" w:rsidRDefault="00D90ADA" w:rsidP="00C30710">
      <w:pPr>
        <w:spacing w:line="276" w:lineRule="auto"/>
        <w:contextualSpacing/>
        <w:jc w:val="both"/>
        <w:rPr>
          <w:rFonts w:eastAsia="Calibri" w:cs="Arial"/>
          <w:color w:val="000000" w:themeColor="text1"/>
          <w:sz w:val="24"/>
          <w:szCs w:val="24"/>
        </w:rPr>
      </w:pPr>
    </w:p>
    <w:p w14:paraId="39CE07CE" w14:textId="77777777" w:rsidR="00D90ADA" w:rsidRDefault="00D90ADA" w:rsidP="00C30710">
      <w:pPr>
        <w:spacing w:line="276" w:lineRule="auto"/>
        <w:contextualSpacing/>
        <w:jc w:val="both"/>
        <w:rPr>
          <w:rFonts w:eastAsia="Calibri" w:cs="Arial"/>
          <w:color w:val="000000" w:themeColor="text1"/>
          <w:sz w:val="24"/>
          <w:szCs w:val="24"/>
        </w:rPr>
      </w:pPr>
    </w:p>
    <w:p w14:paraId="2DC2DB78" w14:textId="77777777" w:rsidR="00D90ADA" w:rsidRDefault="00D90ADA" w:rsidP="00C30710">
      <w:pPr>
        <w:spacing w:line="276" w:lineRule="auto"/>
        <w:contextualSpacing/>
        <w:jc w:val="both"/>
        <w:rPr>
          <w:rFonts w:eastAsia="Calibri" w:cs="Arial"/>
          <w:color w:val="000000" w:themeColor="text1"/>
          <w:sz w:val="24"/>
          <w:szCs w:val="24"/>
        </w:rPr>
      </w:pPr>
    </w:p>
    <w:sectPr w:rsidR="00D90ADA" w:rsidSect="00FE3438">
      <w:footerReference w:type="default" r:id="rId15"/>
      <w:footerReference w:type="first" r:id="rId16"/>
      <w:pgSz w:w="11906" w:h="16838" w:code="9"/>
      <w:pgMar w:top="1418" w:right="1418" w:bottom="1418" w:left="1418" w:header="39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Korisnik" w:date="2021-10-20T09:46:00Z" w:initials="K">
    <w:p w14:paraId="5C9750FF" w14:textId="40739A3C" w:rsidR="00692114" w:rsidRDefault="00692114">
      <w:pPr>
        <w:pStyle w:val="Tekstkomentara"/>
      </w:pPr>
      <w:r>
        <w:rPr>
          <w:rStyle w:val="Referencakomentara"/>
        </w:rPr>
        <w:annotationRef/>
      </w:r>
      <w:r w:rsidRPr="00692114">
        <w:t>navesti broj službenih vozila u vlasništvu Općine. Ukoliko postoji još nešto od pokretnina molim navesti (radni strojevi i sl.)</w:t>
      </w:r>
    </w:p>
  </w:comment>
  <w:comment w:id="45" w:author="Korisnik" w:date="2021-10-20T09:47:00Z" w:initials="K">
    <w:p w14:paraId="6E089A1D" w14:textId="08E51628" w:rsidR="00692114" w:rsidRDefault="00692114">
      <w:pPr>
        <w:pStyle w:val="Tekstkomentara"/>
      </w:pPr>
      <w:r>
        <w:rPr>
          <w:rStyle w:val="Referencakomentara"/>
        </w:rPr>
        <w:annotationRef/>
      </w:r>
      <w:r w:rsidRPr="00692114">
        <w:t>dostaviti podatke ukoliko imate poslovne prostore koji su dani u zakup</w:t>
      </w:r>
    </w:p>
  </w:comment>
  <w:comment w:id="46" w:author="Korisnik" w:date="2021-10-20T09:47:00Z" w:initials="K">
    <w:p w14:paraId="6C24808B" w14:textId="1F57F33B" w:rsidR="00692114" w:rsidRDefault="00692114">
      <w:pPr>
        <w:pStyle w:val="Tekstkomentara"/>
      </w:pPr>
      <w:r>
        <w:rPr>
          <w:rStyle w:val="Referencakomentara"/>
        </w:rPr>
        <w:annotationRef/>
      </w:r>
      <w:r w:rsidRPr="00692114">
        <w:t>dostaviti podatke ukoliko postoje poslovni prostori koji se daju na korištenje bez naknade</w:t>
      </w:r>
    </w:p>
  </w:comment>
  <w:comment w:id="58" w:author="Korisnik" w:date="2021-10-20T09:47:00Z" w:initials="K">
    <w:p w14:paraId="160429E4" w14:textId="5EEC6B56" w:rsidR="00692114" w:rsidRDefault="00692114">
      <w:pPr>
        <w:pStyle w:val="Tekstkomentara"/>
      </w:pPr>
      <w:r>
        <w:rPr>
          <w:rStyle w:val="Referencakomentara"/>
        </w:rPr>
        <w:annotationRef/>
      </w:r>
      <w:r w:rsidRPr="00692114">
        <w:t>Izjasniti se o navedenom. Ima li općina ustrojenu evidenciju komunalne infrastrukture?</w:t>
      </w:r>
    </w:p>
  </w:comment>
  <w:comment w:id="60" w:author="Korisnik" w:date="2021-10-20T09:47:00Z" w:initials="K">
    <w:p w14:paraId="1B1FB63F" w14:textId="12312A6E" w:rsidR="00692114" w:rsidRDefault="00692114">
      <w:pPr>
        <w:pStyle w:val="Tekstkomentara"/>
      </w:pPr>
      <w:r>
        <w:rPr>
          <w:rStyle w:val="Referencakomentara"/>
        </w:rPr>
        <w:annotationRef/>
      </w:r>
      <w:r w:rsidRPr="00692114">
        <w:t>izjasni</w:t>
      </w:r>
      <w:r>
        <w:t>ti</w:t>
      </w:r>
      <w:r w:rsidRPr="00692114">
        <w:t xml:space="preserve"> se o povratu imovine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750FF" w15:done="0"/>
  <w15:commentEx w15:paraId="6E089A1D" w15:done="0"/>
  <w15:commentEx w15:paraId="6C24808B" w15:done="0"/>
  <w15:commentEx w15:paraId="160429E4" w15:done="0"/>
  <w15:commentEx w15:paraId="1B1FB6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602" w16cex:dateUtc="2021-10-20T07:46:00Z"/>
  <w16cex:commentExtensible w16cex:durableId="25F00603" w16cex:dateUtc="2021-10-20T07:47:00Z"/>
  <w16cex:commentExtensible w16cex:durableId="25F00604" w16cex:dateUtc="2021-10-20T07:47:00Z"/>
  <w16cex:commentExtensible w16cex:durableId="25F00605" w16cex:dateUtc="2021-10-20T07:47:00Z"/>
  <w16cex:commentExtensible w16cex:durableId="25F00606" w16cex:dateUtc="2021-10-20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750FF" w16cid:durableId="25F00602"/>
  <w16cid:commentId w16cid:paraId="6E089A1D" w16cid:durableId="25F00603"/>
  <w16cid:commentId w16cid:paraId="6C24808B" w16cid:durableId="25F00604"/>
  <w16cid:commentId w16cid:paraId="160429E4" w16cid:durableId="25F00605"/>
  <w16cid:commentId w16cid:paraId="1B1FB63F" w16cid:durableId="25F006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CD03" w14:textId="77777777" w:rsidR="0057699B" w:rsidRDefault="0057699B" w:rsidP="006517C5">
      <w:pPr>
        <w:spacing w:line="240" w:lineRule="auto"/>
      </w:pPr>
      <w:r>
        <w:separator/>
      </w:r>
    </w:p>
  </w:endnote>
  <w:endnote w:type="continuationSeparator" w:id="0">
    <w:p w14:paraId="3ABF2F63" w14:textId="77777777" w:rsidR="0057699B" w:rsidRDefault="0057699B"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Arial"/>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erlin Sans FB">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43563"/>
      <w:docPartObj>
        <w:docPartGallery w:val="Page Numbers (Bottom of Page)"/>
        <w:docPartUnique/>
      </w:docPartObj>
    </w:sdtPr>
    <w:sdtEndPr/>
    <w:sdtContent>
      <w:p w14:paraId="6B84389F" w14:textId="60E01F25" w:rsidR="000A5E03" w:rsidRDefault="000A5E03">
        <w:pPr>
          <w:pStyle w:val="Podnoje"/>
          <w:jc w:val="center"/>
        </w:pPr>
        <w:r>
          <w:fldChar w:fldCharType="begin"/>
        </w:r>
        <w:r>
          <w:instrText>PAGE   \* MERGEFORMAT</w:instrText>
        </w:r>
        <w:r>
          <w:fldChar w:fldCharType="separate"/>
        </w:r>
        <w:r w:rsidR="00E45E0A">
          <w:rPr>
            <w:noProof/>
          </w:rPr>
          <w:t>27</w:t>
        </w:r>
        <w:r>
          <w:fldChar w:fldCharType="end"/>
        </w:r>
      </w:p>
    </w:sdtContent>
  </w:sdt>
  <w:p w14:paraId="1747255B" w14:textId="77777777" w:rsidR="000A5E03" w:rsidRDefault="000A5E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72C6" w14:textId="77777777" w:rsidR="000A5E03" w:rsidRPr="002725E2" w:rsidRDefault="000A5E03"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AD9F" w14:textId="77777777" w:rsidR="0057699B" w:rsidRDefault="0057699B" w:rsidP="006517C5">
      <w:pPr>
        <w:spacing w:line="240" w:lineRule="auto"/>
      </w:pPr>
      <w:r>
        <w:separator/>
      </w:r>
    </w:p>
  </w:footnote>
  <w:footnote w:type="continuationSeparator" w:id="0">
    <w:p w14:paraId="22C3535C" w14:textId="77777777" w:rsidR="0057699B" w:rsidRDefault="0057699B" w:rsidP="006517C5">
      <w:pPr>
        <w:spacing w:line="240" w:lineRule="auto"/>
      </w:pPr>
      <w:r>
        <w:continuationSeparator/>
      </w:r>
    </w:p>
  </w:footnote>
  <w:footnote w:id="1">
    <w:p w14:paraId="1CEFB3A5" w14:textId="77777777" w:rsidR="000A5E03" w:rsidRDefault="000A5E03" w:rsidP="004C38A7">
      <w:pPr>
        <w:pStyle w:val="Tekstfusnote"/>
      </w:pPr>
      <w:r>
        <w:rPr>
          <w:rStyle w:val="Referencafusnote"/>
        </w:rP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numFmt w:val="bullet"/>
      <w:lvlText w:val="-"/>
      <w:lvlJc w:val="left"/>
      <w:pPr>
        <w:tabs>
          <w:tab w:val="num" w:pos="1440"/>
        </w:tabs>
        <w:ind w:left="1440" w:hanging="360"/>
      </w:pPr>
      <w:rPr>
        <w:rFonts w:ascii="Gill Sans MT" w:hAnsi="Gill Sans MT" w:cs="Arial"/>
      </w:rPr>
    </w:lvl>
  </w:abstractNum>
  <w:abstractNum w:abstractNumId="1" w15:restartNumberingAfterBreak="0">
    <w:nsid w:val="0C1659B8"/>
    <w:multiLevelType w:val="multilevel"/>
    <w:tmpl w:val="C380A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BC44B0"/>
    <w:multiLevelType w:val="hybridMultilevel"/>
    <w:tmpl w:val="D218A1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C4469E"/>
    <w:multiLevelType w:val="hybridMultilevel"/>
    <w:tmpl w:val="DA94D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4407E7"/>
    <w:multiLevelType w:val="hybridMultilevel"/>
    <w:tmpl w:val="3B5ED9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B6168"/>
    <w:multiLevelType w:val="hybridMultilevel"/>
    <w:tmpl w:val="51580790"/>
    <w:lvl w:ilvl="0" w:tplc="45AC623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5FD36A6"/>
    <w:multiLevelType w:val="hybridMultilevel"/>
    <w:tmpl w:val="AE28E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9791E"/>
    <w:multiLevelType w:val="hybridMultilevel"/>
    <w:tmpl w:val="69925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8234E7"/>
    <w:multiLevelType w:val="hybridMultilevel"/>
    <w:tmpl w:val="328EE61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B0D71EE"/>
    <w:multiLevelType w:val="hybridMultilevel"/>
    <w:tmpl w:val="27F084D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B46D98"/>
    <w:multiLevelType w:val="hybridMultilevel"/>
    <w:tmpl w:val="43F43B3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FF0DA0"/>
    <w:multiLevelType w:val="hybridMultilevel"/>
    <w:tmpl w:val="C8584C6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204231C2"/>
    <w:multiLevelType w:val="hybridMultilevel"/>
    <w:tmpl w:val="3B8AA04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3C39A3"/>
    <w:multiLevelType w:val="hybridMultilevel"/>
    <w:tmpl w:val="C894947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DF7BAE"/>
    <w:multiLevelType w:val="hybridMultilevel"/>
    <w:tmpl w:val="FDF68C10"/>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E9058A"/>
    <w:multiLevelType w:val="hybridMultilevel"/>
    <w:tmpl w:val="6306447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0E30E2"/>
    <w:multiLevelType w:val="hybridMultilevel"/>
    <w:tmpl w:val="043606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912E18"/>
    <w:multiLevelType w:val="hybridMultilevel"/>
    <w:tmpl w:val="F03A6C1A"/>
    <w:lvl w:ilvl="0" w:tplc="4DA895DE">
      <w:start w:val="850"/>
      <w:numFmt w:val="bullet"/>
      <w:lvlText w:val="-"/>
      <w:lvlJc w:val="left"/>
      <w:pPr>
        <w:ind w:left="720" w:hanging="360"/>
      </w:pPr>
      <w:rPr>
        <w:rFonts w:ascii="Arial" w:eastAsiaTheme="minorHAns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4991D69"/>
    <w:multiLevelType w:val="hybridMultilevel"/>
    <w:tmpl w:val="094E6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AE7799F"/>
    <w:multiLevelType w:val="hybridMultilevel"/>
    <w:tmpl w:val="29308E3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C1082C"/>
    <w:multiLevelType w:val="hybridMultilevel"/>
    <w:tmpl w:val="54408000"/>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B80703"/>
    <w:multiLevelType w:val="hybridMultilevel"/>
    <w:tmpl w:val="7398053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795DF5"/>
    <w:multiLevelType w:val="hybridMultilevel"/>
    <w:tmpl w:val="7C8EF6D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A0411C"/>
    <w:multiLevelType w:val="hybridMultilevel"/>
    <w:tmpl w:val="1EB468B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9C6150"/>
    <w:multiLevelType w:val="multilevel"/>
    <w:tmpl w:val="C380A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D84FDC"/>
    <w:multiLevelType w:val="hybridMultilevel"/>
    <w:tmpl w:val="F768E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2C4593"/>
    <w:multiLevelType w:val="hybridMultilevel"/>
    <w:tmpl w:val="4D0AFA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E47131D"/>
    <w:multiLevelType w:val="multilevel"/>
    <w:tmpl w:val="C380A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0DA688B"/>
    <w:multiLevelType w:val="hybridMultilevel"/>
    <w:tmpl w:val="DDB8814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1B6BD7"/>
    <w:multiLevelType w:val="hybridMultilevel"/>
    <w:tmpl w:val="E5F8000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53425A"/>
    <w:multiLevelType w:val="hybridMultilevel"/>
    <w:tmpl w:val="86A617C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1867DE5"/>
    <w:multiLevelType w:val="hybridMultilevel"/>
    <w:tmpl w:val="4276101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544534"/>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DC46F8"/>
    <w:multiLevelType w:val="hybridMultilevel"/>
    <w:tmpl w:val="99748344"/>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041783"/>
    <w:multiLevelType w:val="hybridMultilevel"/>
    <w:tmpl w:val="82266BE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7"/>
  </w:num>
  <w:num w:numId="4">
    <w:abstractNumId w:val="46"/>
  </w:num>
  <w:num w:numId="5">
    <w:abstractNumId w:val="17"/>
  </w:num>
  <w:num w:numId="6">
    <w:abstractNumId w:val="43"/>
  </w:num>
  <w:num w:numId="7">
    <w:abstractNumId w:val="41"/>
  </w:num>
  <w:num w:numId="8">
    <w:abstractNumId w:val="37"/>
  </w:num>
  <w:num w:numId="9">
    <w:abstractNumId w:val="42"/>
  </w:num>
  <w:num w:numId="10">
    <w:abstractNumId w:val="30"/>
  </w:num>
  <w:num w:numId="11">
    <w:abstractNumId w:val="12"/>
  </w:num>
  <w:num w:numId="12">
    <w:abstractNumId w:val="21"/>
  </w:num>
  <w:num w:numId="13">
    <w:abstractNumId w:val="36"/>
  </w:num>
  <w:num w:numId="14">
    <w:abstractNumId w:val="45"/>
  </w:num>
  <w:num w:numId="15">
    <w:abstractNumId w:val="5"/>
  </w:num>
  <w:num w:numId="16">
    <w:abstractNumId w:val="31"/>
  </w:num>
  <w:num w:numId="17">
    <w:abstractNumId w:val="23"/>
  </w:num>
  <w:num w:numId="18">
    <w:abstractNumId w:val="24"/>
  </w:num>
  <w:num w:numId="19">
    <w:abstractNumId w:val="13"/>
  </w:num>
  <w:num w:numId="20">
    <w:abstractNumId w:val="35"/>
  </w:num>
  <w:num w:numId="21">
    <w:abstractNumId w:val="0"/>
  </w:num>
  <w:num w:numId="22">
    <w:abstractNumId w:val="2"/>
  </w:num>
  <w:num w:numId="23">
    <w:abstractNumId w:val="14"/>
  </w:num>
  <w:num w:numId="24">
    <w:abstractNumId w:val="34"/>
  </w:num>
  <w:num w:numId="25">
    <w:abstractNumId w:val="8"/>
  </w:num>
  <w:num w:numId="26">
    <w:abstractNumId w:val="6"/>
  </w:num>
  <w:num w:numId="27">
    <w:abstractNumId w:val="20"/>
  </w:num>
  <w:num w:numId="28">
    <w:abstractNumId w:val="28"/>
  </w:num>
  <w:num w:numId="29">
    <w:abstractNumId w:val="22"/>
  </w:num>
  <w:num w:numId="30">
    <w:abstractNumId w:val="16"/>
  </w:num>
  <w:num w:numId="31">
    <w:abstractNumId w:val="18"/>
  </w:num>
  <w:num w:numId="32">
    <w:abstractNumId w:val="1"/>
  </w:num>
  <w:num w:numId="33">
    <w:abstractNumId w:val="39"/>
  </w:num>
  <w:num w:numId="34">
    <w:abstractNumId w:val="32"/>
  </w:num>
  <w:num w:numId="35">
    <w:abstractNumId w:val="33"/>
  </w:num>
  <w:num w:numId="36">
    <w:abstractNumId w:val="19"/>
  </w:num>
  <w:num w:numId="37">
    <w:abstractNumId w:val="48"/>
  </w:num>
  <w:num w:numId="38">
    <w:abstractNumId w:val="29"/>
  </w:num>
  <w:num w:numId="39">
    <w:abstractNumId w:val="44"/>
  </w:num>
  <w:num w:numId="40">
    <w:abstractNumId w:val="10"/>
  </w:num>
  <w:num w:numId="41">
    <w:abstractNumId w:val="9"/>
  </w:num>
  <w:num w:numId="42">
    <w:abstractNumId w:val="40"/>
  </w:num>
  <w:num w:numId="43">
    <w:abstractNumId w:val="47"/>
  </w:num>
  <w:num w:numId="44">
    <w:abstractNumId w:val="27"/>
  </w:num>
  <w:num w:numId="45">
    <w:abstractNumId w:val="11"/>
  </w:num>
  <w:num w:numId="46">
    <w:abstractNumId w:val="26"/>
  </w:num>
  <w:num w:numId="47">
    <w:abstractNumId w:val="38"/>
  </w:num>
  <w:num w:numId="48">
    <w:abstractNumId w:val="3"/>
  </w:num>
  <w:num w:numId="49">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F"/>
    <w:rsid w:val="00000300"/>
    <w:rsid w:val="00000937"/>
    <w:rsid w:val="00000A82"/>
    <w:rsid w:val="0000186A"/>
    <w:rsid w:val="000029F0"/>
    <w:rsid w:val="00002F1C"/>
    <w:rsid w:val="00003254"/>
    <w:rsid w:val="00004473"/>
    <w:rsid w:val="00004536"/>
    <w:rsid w:val="00004E4E"/>
    <w:rsid w:val="00005163"/>
    <w:rsid w:val="00005698"/>
    <w:rsid w:val="00006931"/>
    <w:rsid w:val="000069E1"/>
    <w:rsid w:val="00006D79"/>
    <w:rsid w:val="00006E7D"/>
    <w:rsid w:val="000078BF"/>
    <w:rsid w:val="00007935"/>
    <w:rsid w:val="00011267"/>
    <w:rsid w:val="0001180E"/>
    <w:rsid w:val="00011977"/>
    <w:rsid w:val="00011BF9"/>
    <w:rsid w:val="00011D4A"/>
    <w:rsid w:val="00012F4D"/>
    <w:rsid w:val="00012FB2"/>
    <w:rsid w:val="00013136"/>
    <w:rsid w:val="00013140"/>
    <w:rsid w:val="00013870"/>
    <w:rsid w:val="00013B58"/>
    <w:rsid w:val="00014BFF"/>
    <w:rsid w:val="000157D5"/>
    <w:rsid w:val="0001597E"/>
    <w:rsid w:val="00016EA5"/>
    <w:rsid w:val="000174D8"/>
    <w:rsid w:val="00017CE9"/>
    <w:rsid w:val="000207BC"/>
    <w:rsid w:val="00021B7D"/>
    <w:rsid w:val="00021C64"/>
    <w:rsid w:val="00022607"/>
    <w:rsid w:val="00023CE8"/>
    <w:rsid w:val="00024198"/>
    <w:rsid w:val="00024622"/>
    <w:rsid w:val="000249AD"/>
    <w:rsid w:val="00026276"/>
    <w:rsid w:val="00027384"/>
    <w:rsid w:val="0002782F"/>
    <w:rsid w:val="00030950"/>
    <w:rsid w:val="0003128B"/>
    <w:rsid w:val="00031494"/>
    <w:rsid w:val="00031CE0"/>
    <w:rsid w:val="00031D96"/>
    <w:rsid w:val="00032208"/>
    <w:rsid w:val="00032958"/>
    <w:rsid w:val="00032AE0"/>
    <w:rsid w:val="000335CF"/>
    <w:rsid w:val="0003405A"/>
    <w:rsid w:val="000340C6"/>
    <w:rsid w:val="00034736"/>
    <w:rsid w:val="00034818"/>
    <w:rsid w:val="00034C28"/>
    <w:rsid w:val="000355E1"/>
    <w:rsid w:val="0003581D"/>
    <w:rsid w:val="00035C82"/>
    <w:rsid w:val="00035D47"/>
    <w:rsid w:val="00036635"/>
    <w:rsid w:val="00036DFC"/>
    <w:rsid w:val="000371A7"/>
    <w:rsid w:val="0003746B"/>
    <w:rsid w:val="0003791F"/>
    <w:rsid w:val="00040A78"/>
    <w:rsid w:val="0004188B"/>
    <w:rsid w:val="00041B70"/>
    <w:rsid w:val="000420F7"/>
    <w:rsid w:val="0004219A"/>
    <w:rsid w:val="000429AB"/>
    <w:rsid w:val="00043086"/>
    <w:rsid w:val="00043BD5"/>
    <w:rsid w:val="00043D91"/>
    <w:rsid w:val="000458C9"/>
    <w:rsid w:val="00046265"/>
    <w:rsid w:val="00046390"/>
    <w:rsid w:val="0004714F"/>
    <w:rsid w:val="0004740C"/>
    <w:rsid w:val="000476A9"/>
    <w:rsid w:val="00047F70"/>
    <w:rsid w:val="000501FA"/>
    <w:rsid w:val="00050404"/>
    <w:rsid w:val="00050AE7"/>
    <w:rsid w:val="00051007"/>
    <w:rsid w:val="00051B63"/>
    <w:rsid w:val="00051C78"/>
    <w:rsid w:val="00051CEF"/>
    <w:rsid w:val="000522D5"/>
    <w:rsid w:val="00052C6F"/>
    <w:rsid w:val="00052E02"/>
    <w:rsid w:val="000537AA"/>
    <w:rsid w:val="000540B6"/>
    <w:rsid w:val="00054102"/>
    <w:rsid w:val="000547C1"/>
    <w:rsid w:val="00054AE3"/>
    <w:rsid w:val="0005560C"/>
    <w:rsid w:val="00055D28"/>
    <w:rsid w:val="00055D78"/>
    <w:rsid w:val="000560E7"/>
    <w:rsid w:val="0005610C"/>
    <w:rsid w:val="00056410"/>
    <w:rsid w:val="00056876"/>
    <w:rsid w:val="000577E1"/>
    <w:rsid w:val="00057CDB"/>
    <w:rsid w:val="000602DA"/>
    <w:rsid w:val="000609AC"/>
    <w:rsid w:val="00060ABA"/>
    <w:rsid w:val="00060B61"/>
    <w:rsid w:val="00060BCA"/>
    <w:rsid w:val="00060E56"/>
    <w:rsid w:val="0006190E"/>
    <w:rsid w:val="00061C8D"/>
    <w:rsid w:val="00062722"/>
    <w:rsid w:val="00062CCA"/>
    <w:rsid w:val="0006391D"/>
    <w:rsid w:val="00063ED7"/>
    <w:rsid w:val="000643F0"/>
    <w:rsid w:val="00064B22"/>
    <w:rsid w:val="00064B31"/>
    <w:rsid w:val="00064DAB"/>
    <w:rsid w:val="00064F7A"/>
    <w:rsid w:val="000651C1"/>
    <w:rsid w:val="00065517"/>
    <w:rsid w:val="00065D6F"/>
    <w:rsid w:val="00065D79"/>
    <w:rsid w:val="00065FE7"/>
    <w:rsid w:val="00066EFC"/>
    <w:rsid w:val="00067764"/>
    <w:rsid w:val="00067AE0"/>
    <w:rsid w:val="00067FA2"/>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89B"/>
    <w:rsid w:val="00081BEB"/>
    <w:rsid w:val="00082C24"/>
    <w:rsid w:val="00084B34"/>
    <w:rsid w:val="00084CE5"/>
    <w:rsid w:val="0008550C"/>
    <w:rsid w:val="00085B66"/>
    <w:rsid w:val="00085EC0"/>
    <w:rsid w:val="00085F93"/>
    <w:rsid w:val="0008607C"/>
    <w:rsid w:val="000864DE"/>
    <w:rsid w:val="00086AA7"/>
    <w:rsid w:val="00087A8B"/>
    <w:rsid w:val="00087CCE"/>
    <w:rsid w:val="000903E9"/>
    <w:rsid w:val="00090B96"/>
    <w:rsid w:val="00090E2F"/>
    <w:rsid w:val="00091427"/>
    <w:rsid w:val="000915EB"/>
    <w:rsid w:val="000921BF"/>
    <w:rsid w:val="00092657"/>
    <w:rsid w:val="00093584"/>
    <w:rsid w:val="000938C3"/>
    <w:rsid w:val="00093DC0"/>
    <w:rsid w:val="000945ED"/>
    <w:rsid w:val="0009481D"/>
    <w:rsid w:val="00094984"/>
    <w:rsid w:val="00095119"/>
    <w:rsid w:val="00095186"/>
    <w:rsid w:val="000953F2"/>
    <w:rsid w:val="00095EDC"/>
    <w:rsid w:val="00096050"/>
    <w:rsid w:val="0009623A"/>
    <w:rsid w:val="0009675E"/>
    <w:rsid w:val="00097BC8"/>
    <w:rsid w:val="00097D3D"/>
    <w:rsid w:val="00097FE6"/>
    <w:rsid w:val="000A1848"/>
    <w:rsid w:val="000A1866"/>
    <w:rsid w:val="000A19E0"/>
    <w:rsid w:val="000A262F"/>
    <w:rsid w:val="000A2C8F"/>
    <w:rsid w:val="000A2D56"/>
    <w:rsid w:val="000A30E3"/>
    <w:rsid w:val="000A322F"/>
    <w:rsid w:val="000A442A"/>
    <w:rsid w:val="000A4A75"/>
    <w:rsid w:val="000A4C7E"/>
    <w:rsid w:val="000A5366"/>
    <w:rsid w:val="000A58D3"/>
    <w:rsid w:val="000A5E03"/>
    <w:rsid w:val="000A60F5"/>
    <w:rsid w:val="000A6B30"/>
    <w:rsid w:val="000A6C8F"/>
    <w:rsid w:val="000A7845"/>
    <w:rsid w:val="000A7DA6"/>
    <w:rsid w:val="000A7EBE"/>
    <w:rsid w:val="000B0444"/>
    <w:rsid w:val="000B0FD5"/>
    <w:rsid w:val="000B18F9"/>
    <w:rsid w:val="000B1E48"/>
    <w:rsid w:val="000B273A"/>
    <w:rsid w:val="000B295F"/>
    <w:rsid w:val="000B2D00"/>
    <w:rsid w:val="000B2EC4"/>
    <w:rsid w:val="000B312A"/>
    <w:rsid w:val="000B322B"/>
    <w:rsid w:val="000B401F"/>
    <w:rsid w:val="000B47E8"/>
    <w:rsid w:val="000B4891"/>
    <w:rsid w:val="000B4EF3"/>
    <w:rsid w:val="000B540F"/>
    <w:rsid w:val="000B5D08"/>
    <w:rsid w:val="000B72C2"/>
    <w:rsid w:val="000B7359"/>
    <w:rsid w:val="000B7A4D"/>
    <w:rsid w:val="000C056B"/>
    <w:rsid w:val="000C0DAF"/>
    <w:rsid w:val="000C180A"/>
    <w:rsid w:val="000C1874"/>
    <w:rsid w:val="000C29CD"/>
    <w:rsid w:val="000C2A17"/>
    <w:rsid w:val="000C35C0"/>
    <w:rsid w:val="000C3771"/>
    <w:rsid w:val="000C3A11"/>
    <w:rsid w:val="000C3C0A"/>
    <w:rsid w:val="000C41B7"/>
    <w:rsid w:val="000C4675"/>
    <w:rsid w:val="000C4A4E"/>
    <w:rsid w:val="000C4F4E"/>
    <w:rsid w:val="000C4F82"/>
    <w:rsid w:val="000C5250"/>
    <w:rsid w:val="000C53C1"/>
    <w:rsid w:val="000C578C"/>
    <w:rsid w:val="000C58DA"/>
    <w:rsid w:val="000C5B90"/>
    <w:rsid w:val="000C6530"/>
    <w:rsid w:val="000C6BC2"/>
    <w:rsid w:val="000C77DE"/>
    <w:rsid w:val="000D0295"/>
    <w:rsid w:val="000D02D6"/>
    <w:rsid w:val="000D072C"/>
    <w:rsid w:val="000D1505"/>
    <w:rsid w:val="000D1CC2"/>
    <w:rsid w:val="000D2783"/>
    <w:rsid w:val="000D29EF"/>
    <w:rsid w:val="000D2CF4"/>
    <w:rsid w:val="000D2FF6"/>
    <w:rsid w:val="000D3514"/>
    <w:rsid w:val="000D37DA"/>
    <w:rsid w:val="000D4C94"/>
    <w:rsid w:val="000D4F88"/>
    <w:rsid w:val="000D5133"/>
    <w:rsid w:val="000D5387"/>
    <w:rsid w:val="000D54C3"/>
    <w:rsid w:val="000D560A"/>
    <w:rsid w:val="000D58A1"/>
    <w:rsid w:val="000D5A62"/>
    <w:rsid w:val="000D5BEC"/>
    <w:rsid w:val="000D5D00"/>
    <w:rsid w:val="000D5D46"/>
    <w:rsid w:val="000D5DA2"/>
    <w:rsid w:val="000D62F4"/>
    <w:rsid w:val="000D63CE"/>
    <w:rsid w:val="000D63D0"/>
    <w:rsid w:val="000D69BA"/>
    <w:rsid w:val="000D69DC"/>
    <w:rsid w:val="000D6C15"/>
    <w:rsid w:val="000D6D1F"/>
    <w:rsid w:val="000D6DD0"/>
    <w:rsid w:val="000D77FD"/>
    <w:rsid w:val="000D7ABD"/>
    <w:rsid w:val="000D7B39"/>
    <w:rsid w:val="000E03B1"/>
    <w:rsid w:val="000E06A0"/>
    <w:rsid w:val="000E1B38"/>
    <w:rsid w:val="000E2D41"/>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EE8"/>
    <w:rsid w:val="000F3068"/>
    <w:rsid w:val="000F3420"/>
    <w:rsid w:val="000F3846"/>
    <w:rsid w:val="000F3FA2"/>
    <w:rsid w:val="000F458D"/>
    <w:rsid w:val="000F4632"/>
    <w:rsid w:val="000F4A0F"/>
    <w:rsid w:val="000F4BD9"/>
    <w:rsid w:val="000F4C01"/>
    <w:rsid w:val="000F54E3"/>
    <w:rsid w:val="000F6304"/>
    <w:rsid w:val="000F6B97"/>
    <w:rsid w:val="000F6E9A"/>
    <w:rsid w:val="000F7F28"/>
    <w:rsid w:val="0010065C"/>
    <w:rsid w:val="00100957"/>
    <w:rsid w:val="001019A3"/>
    <w:rsid w:val="00101CF7"/>
    <w:rsid w:val="00101E5A"/>
    <w:rsid w:val="00101EF6"/>
    <w:rsid w:val="00101F5F"/>
    <w:rsid w:val="001024A6"/>
    <w:rsid w:val="001024D3"/>
    <w:rsid w:val="00102776"/>
    <w:rsid w:val="00102EC3"/>
    <w:rsid w:val="00103A5B"/>
    <w:rsid w:val="00103A60"/>
    <w:rsid w:val="001044DF"/>
    <w:rsid w:val="0010482D"/>
    <w:rsid w:val="00104CC9"/>
    <w:rsid w:val="00104FC9"/>
    <w:rsid w:val="00105F90"/>
    <w:rsid w:val="0010668D"/>
    <w:rsid w:val="001075E9"/>
    <w:rsid w:val="00107677"/>
    <w:rsid w:val="001077F8"/>
    <w:rsid w:val="00110442"/>
    <w:rsid w:val="0011067E"/>
    <w:rsid w:val="0011080A"/>
    <w:rsid w:val="001109CF"/>
    <w:rsid w:val="00111339"/>
    <w:rsid w:val="001129D7"/>
    <w:rsid w:val="001130F4"/>
    <w:rsid w:val="0011319C"/>
    <w:rsid w:val="001131FA"/>
    <w:rsid w:val="001135D5"/>
    <w:rsid w:val="00113B82"/>
    <w:rsid w:val="00114017"/>
    <w:rsid w:val="0011492B"/>
    <w:rsid w:val="0011560B"/>
    <w:rsid w:val="00115BD9"/>
    <w:rsid w:val="00115D15"/>
    <w:rsid w:val="00115EFD"/>
    <w:rsid w:val="00115F29"/>
    <w:rsid w:val="001163E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3346"/>
    <w:rsid w:val="001235FE"/>
    <w:rsid w:val="00123641"/>
    <w:rsid w:val="00123797"/>
    <w:rsid w:val="001238E4"/>
    <w:rsid w:val="00123DB8"/>
    <w:rsid w:val="00124321"/>
    <w:rsid w:val="00125236"/>
    <w:rsid w:val="00126602"/>
    <w:rsid w:val="00126B47"/>
    <w:rsid w:val="00126D2A"/>
    <w:rsid w:val="00127582"/>
    <w:rsid w:val="0012794F"/>
    <w:rsid w:val="00127D11"/>
    <w:rsid w:val="00130B9B"/>
    <w:rsid w:val="00130E24"/>
    <w:rsid w:val="00131F63"/>
    <w:rsid w:val="001322C3"/>
    <w:rsid w:val="001323C8"/>
    <w:rsid w:val="0013286B"/>
    <w:rsid w:val="00132FBF"/>
    <w:rsid w:val="00134CE5"/>
    <w:rsid w:val="001363F6"/>
    <w:rsid w:val="0013657E"/>
    <w:rsid w:val="001365FE"/>
    <w:rsid w:val="00137005"/>
    <w:rsid w:val="0013775E"/>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4AD0"/>
    <w:rsid w:val="001472F9"/>
    <w:rsid w:val="0015045E"/>
    <w:rsid w:val="00150DB3"/>
    <w:rsid w:val="001510AA"/>
    <w:rsid w:val="001510C5"/>
    <w:rsid w:val="00151A81"/>
    <w:rsid w:val="00152452"/>
    <w:rsid w:val="00152856"/>
    <w:rsid w:val="0015295F"/>
    <w:rsid w:val="00152971"/>
    <w:rsid w:val="00152CA6"/>
    <w:rsid w:val="00153170"/>
    <w:rsid w:val="0015338C"/>
    <w:rsid w:val="0015395A"/>
    <w:rsid w:val="00153AAA"/>
    <w:rsid w:val="001542AB"/>
    <w:rsid w:val="001547B1"/>
    <w:rsid w:val="00155053"/>
    <w:rsid w:val="001559D0"/>
    <w:rsid w:val="00155B50"/>
    <w:rsid w:val="00155D1D"/>
    <w:rsid w:val="001568B2"/>
    <w:rsid w:val="00157655"/>
    <w:rsid w:val="00157DEC"/>
    <w:rsid w:val="001604E3"/>
    <w:rsid w:val="00160678"/>
    <w:rsid w:val="00160B8F"/>
    <w:rsid w:val="00161173"/>
    <w:rsid w:val="00161819"/>
    <w:rsid w:val="00161D94"/>
    <w:rsid w:val="00162B40"/>
    <w:rsid w:val="00163EA1"/>
    <w:rsid w:val="00163FB8"/>
    <w:rsid w:val="00164B76"/>
    <w:rsid w:val="00164C53"/>
    <w:rsid w:val="00164F5C"/>
    <w:rsid w:val="001651B7"/>
    <w:rsid w:val="001651D8"/>
    <w:rsid w:val="001654BD"/>
    <w:rsid w:val="00165801"/>
    <w:rsid w:val="00165D7C"/>
    <w:rsid w:val="00165F7C"/>
    <w:rsid w:val="0016649F"/>
    <w:rsid w:val="00166706"/>
    <w:rsid w:val="00166C33"/>
    <w:rsid w:val="0016741C"/>
    <w:rsid w:val="00167424"/>
    <w:rsid w:val="0016756E"/>
    <w:rsid w:val="0016797C"/>
    <w:rsid w:val="00167E28"/>
    <w:rsid w:val="00170205"/>
    <w:rsid w:val="001706E4"/>
    <w:rsid w:val="00170C6E"/>
    <w:rsid w:val="0017428B"/>
    <w:rsid w:val="0017457B"/>
    <w:rsid w:val="0017458C"/>
    <w:rsid w:val="0017488B"/>
    <w:rsid w:val="0017489C"/>
    <w:rsid w:val="0017545E"/>
    <w:rsid w:val="001756E5"/>
    <w:rsid w:val="00175A16"/>
    <w:rsid w:val="00175CC9"/>
    <w:rsid w:val="00175F42"/>
    <w:rsid w:val="00176048"/>
    <w:rsid w:val="00176447"/>
    <w:rsid w:val="001769E6"/>
    <w:rsid w:val="00176A6E"/>
    <w:rsid w:val="001772BE"/>
    <w:rsid w:val="0017775B"/>
    <w:rsid w:val="00180068"/>
    <w:rsid w:val="00180158"/>
    <w:rsid w:val="001808C0"/>
    <w:rsid w:val="00181105"/>
    <w:rsid w:val="001815A0"/>
    <w:rsid w:val="00181848"/>
    <w:rsid w:val="0018224C"/>
    <w:rsid w:val="0018337E"/>
    <w:rsid w:val="001838B8"/>
    <w:rsid w:val="00183C76"/>
    <w:rsid w:val="00184872"/>
    <w:rsid w:val="00184C84"/>
    <w:rsid w:val="00185862"/>
    <w:rsid w:val="00185C28"/>
    <w:rsid w:val="00185C5F"/>
    <w:rsid w:val="001861D7"/>
    <w:rsid w:val="00186FBA"/>
    <w:rsid w:val="001912C6"/>
    <w:rsid w:val="001917A0"/>
    <w:rsid w:val="00191E0E"/>
    <w:rsid w:val="0019201F"/>
    <w:rsid w:val="00192244"/>
    <w:rsid w:val="001923DA"/>
    <w:rsid w:val="0019265A"/>
    <w:rsid w:val="0019265C"/>
    <w:rsid w:val="00192CB2"/>
    <w:rsid w:val="00193EB6"/>
    <w:rsid w:val="001948A0"/>
    <w:rsid w:val="001956FB"/>
    <w:rsid w:val="00195A44"/>
    <w:rsid w:val="00196201"/>
    <w:rsid w:val="00196590"/>
    <w:rsid w:val="00196B46"/>
    <w:rsid w:val="00197148"/>
    <w:rsid w:val="00197967"/>
    <w:rsid w:val="00197FB3"/>
    <w:rsid w:val="001A0082"/>
    <w:rsid w:val="001A01A4"/>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2DB6"/>
    <w:rsid w:val="001B36A7"/>
    <w:rsid w:val="001B3B8A"/>
    <w:rsid w:val="001B4652"/>
    <w:rsid w:val="001B518E"/>
    <w:rsid w:val="001B6969"/>
    <w:rsid w:val="001B7226"/>
    <w:rsid w:val="001B7331"/>
    <w:rsid w:val="001C05DF"/>
    <w:rsid w:val="001C0C2F"/>
    <w:rsid w:val="001C111F"/>
    <w:rsid w:val="001C125A"/>
    <w:rsid w:val="001C184E"/>
    <w:rsid w:val="001C18BF"/>
    <w:rsid w:val="001C18C8"/>
    <w:rsid w:val="001C2288"/>
    <w:rsid w:val="001C245C"/>
    <w:rsid w:val="001C2AAF"/>
    <w:rsid w:val="001C2BF1"/>
    <w:rsid w:val="001C2DE3"/>
    <w:rsid w:val="001C3217"/>
    <w:rsid w:val="001C3453"/>
    <w:rsid w:val="001C3F47"/>
    <w:rsid w:val="001C431C"/>
    <w:rsid w:val="001C435F"/>
    <w:rsid w:val="001C4E18"/>
    <w:rsid w:val="001C51A1"/>
    <w:rsid w:val="001C5501"/>
    <w:rsid w:val="001C55AA"/>
    <w:rsid w:val="001C5E22"/>
    <w:rsid w:val="001C6ECE"/>
    <w:rsid w:val="001C6FA0"/>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5EB0"/>
    <w:rsid w:val="001D738F"/>
    <w:rsid w:val="001D7657"/>
    <w:rsid w:val="001D7690"/>
    <w:rsid w:val="001E07DF"/>
    <w:rsid w:val="001E09C3"/>
    <w:rsid w:val="001E0F6B"/>
    <w:rsid w:val="001E1987"/>
    <w:rsid w:val="001E19E3"/>
    <w:rsid w:val="001E255A"/>
    <w:rsid w:val="001E2CD6"/>
    <w:rsid w:val="001E3295"/>
    <w:rsid w:val="001E32B6"/>
    <w:rsid w:val="001E32E9"/>
    <w:rsid w:val="001E3747"/>
    <w:rsid w:val="001E38C9"/>
    <w:rsid w:val="001E4140"/>
    <w:rsid w:val="001E4EDB"/>
    <w:rsid w:val="001E5C8C"/>
    <w:rsid w:val="001E60A7"/>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8E5"/>
    <w:rsid w:val="001F4B0F"/>
    <w:rsid w:val="001F4B46"/>
    <w:rsid w:val="001F4D8B"/>
    <w:rsid w:val="001F51B1"/>
    <w:rsid w:val="001F537A"/>
    <w:rsid w:val="001F5698"/>
    <w:rsid w:val="001F5A43"/>
    <w:rsid w:val="001F5CCA"/>
    <w:rsid w:val="001F6BA8"/>
    <w:rsid w:val="001F6CF4"/>
    <w:rsid w:val="001F6D13"/>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2ECA"/>
    <w:rsid w:val="00213ADF"/>
    <w:rsid w:val="00214A40"/>
    <w:rsid w:val="00214C8C"/>
    <w:rsid w:val="00214E2A"/>
    <w:rsid w:val="00214E5B"/>
    <w:rsid w:val="00215093"/>
    <w:rsid w:val="0021599D"/>
    <w:rsid w:val="00216274"/>
    <w:rsid w:val="0021708A"/>
    <w:rsid w:val="002173DA"/>
    <w:rsid w:val="00220459"/>
    <w:rsid w:val="002207FB"/>
    <w:rsid w:val="0022094D"/>
    <w:rsid w:val="00220A52"/>
    <w:rsid w:val="00221E5A"/>
    <w:rsid w:val="00222209"/>
    <w:rsid w:val="002227F3"/>
    <w:rsid w:val="002233FF"/>
    <w:rsid w:val="00224384"/>
    <w:rsid w:val="002245D7"/>
    <w:rsid w:val="0022481C"/>
    <w:rsid w:val="00224DD5"/>
    <w:rsid w:val="002263F1"/>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5D6C"/>
    <w:rsid w:val="00235D8A"/>
    <w:rsid w:val="00235FB1"/>
    <w:rsid w:val="00236C1E"/>
    <w:rsid w:val="0023761B"/>
    <w:rsid w:val="00240573"/>
    <w:rsid w:val="00240759"/>
    <w:rsid w:val="00241DED"/>
    <w:rsid w:val="002424CD"/>
    <w:rsid w:val="002426D7"/>
    <w:rsid w:val="00243603"/>
    <w:rsid w:val="00243959"/>
    <w:rsid w:val="00243F33"/>
    <w:rsid w:val="002441B6"/>
    <w:rsid w:val="00244BF4"/>
    <w:rsid w:val="00244C83"/>
    <w:rsid w:val="002454A3"/>
    <w:rsid w:val="00246333"/>
    <w:rsid w:val="0024652C"/>
    <w:rsid w:val="00246B12"/>
    <w:rsid w:val="00246CDA"/>
    <w:rsid w:val="00246D27"/>
    <w:rsid w:val="00246ECC"/>
    <w:rsid w:val="0025018E"/>
    <w:rsid w:val="0025019F"/>
    <w:rsid w:val="0025058B"/>
    <w:rsid w:val="00250722"/>
    <w:rsid w:val="00250C56"/>
    <w:rsid w:val="002512E9"/>
    <w:rsid w:val="00251436"/>
    <w:rsid w:val="0025150E"/>
    <w:rsid w:val="00252346"/>
    <w:rsid w:val="00252357"/>
    <w:rsid w:val="002525E4"/>
    <w:rsid w:val="00252863"/>
    <w:rsid w:val="0025300C"/>
    <w:rsid w:val="002531FF"/>
    <w:rsid w:val="00253242"/>
    <w:rsid w:val="002537DE"/>
    <w:rsid w:val="00254AC1"/>
    <w:rsid w:val="00255EA7"/>
    <w:rsid w:val="002565A9"/>
    <w:rsid w:val="002565C3"/>
    <w:rsid w:val="00256DEA"/>
    <w:rsid w:val="00260174"/>
    <w:rsid w:val="00260279"/>
    <w:rsid w:val="00260537"/>
    <w:rsid w:val="0026141E"/>
    <w:rsid w:val="002615AA"/>
    <w:rsid w:val="00261C7D"/>
    <w:rsid w:val="00262146"/>
    <w:rsid w:val="0026281D"/>
    <w:rsid w:val="00263993"/>
    <w:rsid w:val="00264E02"/>
    <w:rsid w:val="00265000"/>
    <w:rsid w:val="0026516D"/>
    <w:rsid w:val="00265DE6"/>
    <w:rsid w:val="00265F7C"/>
    <w:rsid w:val="002663E6"/>
    <w:rsid w:val="002670D5"/>
    <w:rsid w:val="002673F4"/>
    <w:rsid w:val="00267557"/>
    <w:rsid w:val="00267DE8"/>
    <w:rsid w:val="00270685"/>
    <w:rsid w:val="00271259"/>
    <w:rsid w:val="002713B4"/>
    <w:rsid w:val="0027165A"/>
    <w:rsid w:val="0027181C"/>
    <w:rsid w:val="00271C6E"/>
    <w:rsid w:val="002720DA"/>
    <w:rsid w:val="002725E2"/>
    <w:rsid w:val="00272D4D"/>
    <w:rsid w:val="0027341E"/>
    <w:rsid w:val="00273913"/>
    <w:rsid w:val="0027426A"/>
    <w:rsid w:val="00274444"/>
    <w:rsid w:val="002753FB"/>
    <w:rsid w:val="00275DED"/>
    <w:rsid w:val="00276206"/>
    <w:rsid w:val="0027672F"/>
    <w:rsid w:val="00276773"/>
    <w:rsid w:val="00276830"/>
    <w:rsid w:val="00276922"/>
    <w:rsid w:val="00277C2A"/>
    <w:rsid w:val="00277EC0"/>
    <w:rsid w:val="00280B3D"/>
    <w:rsid w:val="0028198D"/>
    <w:rsid w:val="00281DF2"/>
    <w:rsid w:val="00281E12"/>
    <w:rsid w:val="0028265A"/>
    <w:rsid w:val="002827F5"/>
    <w:rsid w:val="00282ECA"/>
    <w:rsid w:val="002834BF"/>
    <w:rsid w:val="00283BCD"/>
    <w:rsid w:val="002844B8"/>
    <w:rsid w:val="00284AA1"/>
    <w:rsid w:val="00284D56"/>
    <w:rsid w:val="00284F2E"/>
    <w:rsid w:val="00284FC1"/>
    <w:rsid w:val="00285081"/>
    <w:rsid w:val="0028620D"/>
    <w:rsid w:val="00286253"/>
    <w:rsid w:val="0028680A"/>
    <w:rsid w:val="00286DD3"/>
    <w:rsid w:val="002871D7"/>
    <w:rsid w:val="0028729C"/>
    <w:rsid w:val="00287D25"/>
    <w:rsid w:val="00291B77"/>
    <w:rsid w:val="00292383"/>
    <w:rsid w:val="002925DA"/>
    <w:rsid w:val="00292CDB"/>
    <w:rsid w:val="00292FE0"/>
    <w:rsid w:val="00293490"/>
    <w:rsid w:val="00294A86"/>
    <w:rsid w:val="002951E7"/>
    <w:rsid w:val="002952B8"/>
    <w:rsid w:val="0029585A"/>
    <w:rsid w:val="002959C3"/>
    <w:rsid w:val="00295AE5"/>
    <w:rsid w:val="00296F49"/>
    <w:rsid w:val="0029704A"/>
    <w:rsid w:val="002970C8"/>
    <w:rsid w:val="00297381"/>
    <w:rsid w:val="00297F83"/>
    <w:rsid w:val="002A00C7"/>
    <w:rsid w:val="002A0A85"/>
    <w:rsid w:val="002A1404"/>
    <w:rsid w:val="002A22EB"/>
    <w:rsid w:val="002A23F2"/>
    <w:rsid w:val="002A2E27"/>
    <w:rsid w:val="002A31E7"/>
    <w:rsid w:val="002A34B9"/>
    <w:rsid w:val="002A4380"/>
    <w:rsid w:val="002A5281"/>
    <w:rsid w:val="002A5CC2"/>
    <w:rsid w:val="002A5D7B"/>
    <w:rsid w:val="002A6AD2"/>
    <w:rsid w:val="002A6B3F"/>
    <w:rsid w:val="002A70CE"/>
    <w:rsid w:val="002A71EB"/>
    <w:rsid w:val="002B0A32"/>
    <w:rsid w:val="002B0ADF"/>
    <w:rsid w:val="002B0DA8"/>
    <w:rsid w:val="002B13C6"/>
    <w:rsid w:val="002B13FC"/>
    <w:rsid w:val="002B1F4B"/>
    <w:rsid w:val="002B222E"/>
    <w:rsid w:val="002B2664"/>
    <w:rsid w:val="002B39C0"/>
    <w:rsid w:val="002B40E6"/>
    <w:rsid w:val="002B41E6"/>
    <w:rsid w:val="002B4209"/>
    <w:rsid w:val="002B6184"/>
    <w:rsid w:val="002B726B"/>
    <w:rsid w:val="002B745B"/>
    <w:rsid w:val="002C0279"/>
    <w:rsid w:val="002C0F27"/>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C65"/>
    <w:rsid w:val="002D3FEE"/>
    <w:rsid w:val="002D4501"/>
    <w:rsid w:val="002D593C"/>
    <w:rsid w:val="002D5B8C"/>
    <w:rsid w:val="002D6301"/>
    <w:rsid w:val="002D6669"/>
    <w:rsid w:val="002D67EB"/>
    <w:rsid w:val="002D7223"/>
    <w:rsid w:val="002E0449"/>
    <w:rsid w:val="002E0685"/>
    <w:rsid w:val="002E185C"/>
    <w:rsid w:val="002E1BB4"/>
    <w:rsid w:val="002E20DB"/>
    <w:rsid w:val="002E34A8"/>
    <w:rsid w:val="002E3738"/>
    <w:rsid w:val="002E404C"/>
    <w:rsid w:val="002E422A"/>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116D"/>
    <w:rsid w:val="003011AD"/>
    <w:rsid w:val="00302614"/>
    <w:rsid w:val="00302C6E"/>
    <w:rsid w:val="00302EE6"/>
    <w:rsid w:val="0030311E"/>
    <w:rsid w:val="003035F4"/>
    <w:rsid w:val="00303638"/>
    <w:rsid w:val="00303B58"/>
    <w:rsid w:val="00303EF7"/>
    <w:rsid w:val="00303FB7"/>
    <w:rsid w:val="003045B4"/>
    <w:rsid w:val="00305050"/>
    <w:rsid w:val="00305183"/>
    <w:rsid w:val="00305237"/>
    <w:rsid w:val="003052F5"/>
    <w:rsid w:val="00305808"/>
    <w:rsid w:val="0030638A"/>
    <w:rsid w:val="00306B6D"/>
    <w:rsid w:val="00306BA6"/>
    <w:rsid w:val="0030725C"/>
    <w:rsid w:val="00307E84"/>
    <w:rsid w:val="00310112"/>
    <w:rsid w:val="003103DE"/>
    <w:rsid w:val="00310F1A"/>
    <w:rsid w:val="00311168"/>
    <w:rsid w:val="0031137D"/>
    <w:rsid w:val="00311906"/>
    <w:rsid w:val="00311C8F"/>
    <w:rsid w:val="00311DF9"/>
    <w:rsid w:val="00312273"/>
    <w:rsid w:val="0031271A"/>
    <w:rsid w:val="00312A75"/>
    <w:rsid w:val="00312C0F"/>
    <w:rsid w:val="00313252"/>
    <w:rsid w:val="0031352B"/>
    <w:rsid w:val="0031357E"/>
    <w:rsid w:val="003142D0"/>
    <w:rsid w:val="00314355"/>
    <w:rsid w:val="00314645"/>
    <w:rsid w:val="00314A7A"/>
    <w:rsid w:val="003153DA"/>
    <w:rsid w:val="00317B05"/>
    <w:rsid w:val="00317CAC"/>
    <w:rsid w:val="003204BA"/>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FB6"/>
    <w:rsid w:val="00330608"/>
    <w:rsid w:val="00330631"/>
    <w:rsid w:val="00330790"/>
    <w:rsid w:val="00331116"/>
    <w:rsid w:val="003317E5"/>
    <w:rsid w:val="003319AF"/>
    <w:rsid w:val="00332052"/>
    <w:rsid w:val="0033296A"/>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A06"/>
    <w:rsid w:val="00342C67"/>
    <w:rsid w:val="00343177"/>
    <w:rsid w:val="00343223"/>
    <w:rsid w:val="003439FC"/>
    <w:rsid w:val="00343A76"/>
    <w:rsid w:val="00343F4A"/>
    <w:rsid w:val="003445D1"/>
    <w:rsid w:val="003445EA"/>
    <w:rsid w:val="00344E7A"/>
    <w:rsid w:val="003457A7"/>
    <w:rsid w:val="00346C52"/>
    <w:rsid w:val="003479C6"/>
    <w:rsid w:val="00347A90"/>
    <w:rsid w:val="00350621"/>
    <w:rsid w:val="00350A11"/>
    <w:rsid w:val="00351322"/>
    <w:rsid w:val="00351883"/>
    <w:rsid w:val="00351F48"/>
    <w:rsid w:val="00352813"/>
    <w:rsid w:val="00352949"/>
    <w:rsid w:val="00352BE2"/>
    <w:rsid w:val="00352C11"/>
    <w:rsid w:val="00352D08"/>
    <w:rsid w:val="00352F19"/>
    <w:rsid w:val="00353D90"/>
    <w:rsid w:val="00353DE7"/>
    <w:rsid w:val="00353F8E"/>
    <w:rsid w:val="003546DD"/>
    <w:rsid w:val="00354B98"/>
    <w:rsid w:val="00354C46"/>
    <w:rsid w:val="003563A9"/>
    <w:rsid w:val="003573CB"/>
    <w:rsid w:val="00357445"/>
    <w:rsid w:val="0035762E"/>
    <w:rsid w:val="00357EDB"/>
    <w:rsid w:val="00357F0F"/>
    <w:rsid w:val="00360632"/>
    <w:rsid w:val="0036182E"/>
    <w:rsid w:val="00362651"/>
    <w:rsid w:val="00362801"/>
    <w:rsid w:val="00362D52"/>
    <w:rsid w:val="00363417"/>
    <w:rsid w:val="00363453"/>
    <w:rsid w:val="003642B3"/>
    <w:rsid w:val="003649CE"/>
    <w:rsid w:val="00364E5D"/>
    <w:rsid w:val="00364E9A"/>
    <w:rsid w:val="003663FA"/>
    <w:rsid w:val="0036768F"/>
    <w:rsid w:val="00367865"/>
    <w:rsid w:val="00367E80"/>
    <w:rsid w:val="00367FB2"/>
    <w:rsid w:val="00370292"/>
    <w:rsid w:val="00371083"/>
    <w:rsid w:val="00371145"/>
    <w:rsid w:val="0037117D"/>
    <w:rsid w:val="003711A2"/>
    <w:rsid w:val="003712EB"/>
    <w:rsid w:val="00371B3A"/>
    <w:rsid w:val="00373221"/>
    <w:rsid w:val="00373300"/>
    <w:rsid w:val="00373577"/>
    <w:rsid w:val="00374BAC"/>
    <w:rsid w:val="00375223"/>
    <w:rsid w:val="00375B65"/>
    <w:rsid w:val="00376826"/>
    <w:rsid w:val="003770E6"/>
    <w:rsid w:val="00377814"/>
    <w:rsid w:val="00377911"/>
    <w:rsid w:val="00377D40"/>
    <w:rsid w:val="003806AF"/>
    <w:rsid w:val="0038170E"/>
    <w:rsid w:val="00382089"/>
    <w:rsid w:val="00382116"/>
    <w:rsid w:val="0038280E"/>
    <w:rsid w:val="00382E11"/>
    <w:rsid w:val="00383845"/>
    <w:rsid w:val="00383D83"/>
    <w:rsid w:val="00383FDC"/>
    <w:rsid w:val="003840D3"/>
    <w:rsid w:val="00384396"/>
    <w:rsid w:val="0038466A"/>
    <w:rsid w:val="00384C6A"/>
    <w:rsid w:val="003855FB"/>
    <w:rsid w:val="00385A33"/>
    <w:rsid w:val="00385B67"/>
    <w:rsid w:val="00387472"/>
    <w:rsid w:val="00387C86"/>
    <w:rsid w:val="00387CD8"/>
    <w:rsid w:val="00387DEC"/>
    <w:rsid w:val="00391BD4"/>
    <w:rsid w:val="00391CA3"/>
    <w:rsid w:val="00392EAE"/>
    <w:rsid w:val="003939DF"/>
    <w:rsid w:val="00393A4F"/>
    <w:rsid w:val="00393EA5"/>
    <w:rsid w:val="003947E7"/>
    <w:rsid w:val="0039545D"/>
    <w:rsid w:val="0039564F"/>
    <w:rsid w:val="0039665E"/>
    <w:rsid w:val="00396823"/>
    <w:rsid w:val="00396BBF"/>
    <w:rsid w:val="0039702B"/>
    <w:rsid w:val="00397F47"/>
    <w:rsid w:val="003A0256"/>
    <w:rsid w:val="003A0ECA"/>
    <w:rsid w:val="003A0F3C"/>
    <w:rsid w:val="003A114F"/>
    <w:rsid w:val="003A12E1"/>
    <w:rsid w:val="003A139D"/>
    <w:rsid w:val="003A19A5"/>
    <w:rsid w:val="003A369F"/>
    <w:rsid w:val="003A3F13"/>
    <w:rsid w:val="003A46A4"/>
    <w:rsid w:val="003A5691"/>
    <w:rsid w:val="003A5C19"/>
    <w:rsid w:val="003A622D"/>
    <w:rsid w:val="003A6BD3"/>
    <w:rsid w:val="003A73C7"/>
    <w:rsid w:val="003A74B7"/>
    <w:rsid w:val="003B020B"/>
    <w:rsid w:val="003B042E"/>
    <w:rsid w:val="003B0DE5"/>
    <w:rsid w:val="003B148A"/>
    <w:rsid w:val="003B16BE"/>
    <w:rsid w:val="003B1C50"/>
    <w:rsid w:val="003B1DD1"/>
    <w:rsid w:val="003B1E20"/>
    <w:rsid w:val="003B217B"/>
    <w:rsid w:val="003B2643"/>
    <w:rsid w:val="003B2F2E"/>
    <w:rsid w:val="003B4613"/>
    <w:rsid w:val="003B48CF"/>
    <w:rsid w:val="003B561D"/>
    <w:rsid w:val="003B5E8A"/>
    <w:rsid w:val="003B5F82"/>
    <w:rsid w:val="003B6524"/>
    <w:rsid w:val="003B6541"/>
    <w:rsid w:val="003B6BC2"/>
    <w:rsid w:val="003B7421"/>
    <w:rsid w:val="003B7ED7"/>
    <w:rsid w:val="003C0A73"/>
    <w:rsid w:val="003C10F1"/>
    <w:rsid w:val="003C133A"/>
    <w:rsid w:val="003C1B77"/>
    <w:rsid w:val="003C2C04"/>
    <w:rsid w:val="003C31D9"/>
    <w:rsid w:val="003C4B0D"/>
    <w:rsid w:val="003C5A7A"/>
    <w:rsid w:val="003C6A66"/>
    <w:rsid w:val="003D0F52"/>
    <w:rsid w:val="003D156D"/>
    <w:rsid w:val="003D19E1"/>
    <w:rsid w:val="003D232C"/>
    <w:rsid w:val="003D33CC"/>
    <w:rsid w:val="003D3C83"/>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997"/>
    <w:rsid w:val="003E1A84"/>
    <w:rsid w:val="003E1B27"/>
    <w:rsid w:val="003E20C6"/>
    <w:rsid w:val="003E25DD"/>
    <w:rsid w:val="003E2D8C"/>
    <w:rsid w:val="003E2DC7"/>
    <w:rsid w:val="003E379D"/>
    <w:rsid w:val="003E4184"/>
    <w:rsid w:val="003E496A"/>
    <w:rsid w:val="003E4C7E"/>
    <w:rsid w:val="003E5696"/>
    <w:rsid w:val="003E5740"/>
    <w:rsid w:val="003E5E35"/>
    <w:rsid w:val="003E6865"/>
    <w:rsid w:val="003E6AA5"/>
    <w:rsid w:val="003E7205"/>
    <w:rsid w:val="003E7B47"/>
    <w:rsid w:val="003F0E3E"/>
    <w:rsid w:val="003F12EA"/>
    <w:rsid w:val="003F1A91"/>
    <w:rsid w:val="003F1AF1"/>
    <w:rsid w:val="003F1B39"/>
    <w:rsid w:val="003F1BDF"/>
    <w:rsid w:val="003F1C58"/>
    <w:rsid w:val="003F1F59"/>
    <w:rsid w:val="003F26DA"/>
    <w:rsid w:val="003F29C6"/>
    <w:rsid w:val="003F2C99"/>
    <w:rsid w:val="003F308A"/>
    <w:rsid w:val="003F385D"/>
    <w:rsid w:val="003F3AD6"/>
    <w:rsid w:val="003F4974"/>
    <w:rsid w:val="003F4ED1"/>
    <w:rsid w:val="003F5449"/>
    <w:rsid w:val="003F6241"/>
    <w:rsid w:val="003F677B"/>
    <w:rsid w:val="003F6938"/>
    <w:rsid w:val="003F6BBB"/>
    <w:rsid w:val="003F7CAA"/>
    <w:rsid w:val="003F7CEE"/>
    <w:rsid w:val="00400902"/>
    <w:rsid w:val="00400CB3"/>
    <w:rsid w:val="00401574"/>
    <w:rsid w:val="004018FF"/>
    <w:rsid w:val="0040220C"/>
    <w:rsid w:val="00402380"/>
    <w:rsid w:val="00402E6A"/>
    <w:rsid w:val="00405A02"/>
    <w:rsid w:val="00406A17"/>
    <w:rsid w:val="00407052"/>
    <w:rsid w:val="00407115"/>
    <w:rsid w:val="004071BE"/>
    <w:rsid w:val="00407C2F"/>
    <w:rsid w:val="004107A3"/>
    <w:rsid w:val="00410C15"/>
    <w:rsid w:val="00410CE8"/>
    <w:rsid w:val="00412A2D"/>
    <w:rsid w:val="00412D88"/>
    <w:rsid w:val="004141B3"/>
    <w:rsid w:val="00414B62"/>
    <w:rsid w:val="00414C60"/>
    <w:rsid w:val="00414E9F"/>
    <w:rsid w:val="00416054"/>
    <w:rsid w:val="004163E8"/>
    <w:rsid w:val="00416FDE"/>
    <w:rsid w:val="004207A5"/>
    <w:rsid w:val="00420F57"/>
    <w:rsid w:val="00421349"/>
    <w:rsid w:val="00422C11"/>
    <w:rsid w:val="00422C3E"/>
    <w:rsid w:val="00422CD4"/>
    <w:rsid w:val="00422D3F"/>
    <w:rsid w:val="0042305E"/>
    <w:rsid w:val="0042335B"/>
    <w:rsid w:val="00423BD0"/>
    <w:rsid w:val="00424210"/>
    <w:rsid w:val="004245EE"/>
    <w:rsid w:val="00425466"/>
    <w:rsid w:val="004265BF"/>
    <w:rsid w:val="0042692D"/>
    <w:rsid w:val="00426BCF"/>
    <w:rsid w:val="00427474"/>
    <w:rsid w:val="00427D77"/>
    <w:rsid w:val="00430110"/>
    <w:rsid w:val="00430596"/>
    <w:rsid w:val="004308AE"/>
    <w:rsid w:val="004318A5"/>
    <w:rsid w:val="004321C8"/>
    <w:rsid w:val="0043301F"/>
    <w:rsid w:val="00434513"/>
    <w:rsid w:val="00435A03"/>
    <w:rsid w:val="0043636C"/>
    <w:rsid w:val="00436729"/>
    <w:rsid w:val="004374AF"/>
    <w:rsid w:val="00437744"/>
    <w:rsid w:val="00437914"/>
    <w:rsid w:val="00440176"/>
    <w:rsid w:val="004404FB"/>
    <w:rsid w:val="004405A3"/>
    <w:rsid w:val="004405C2"/>
    <w:rsid w:val="0044072B"/>
    <w:rsid w:val="0044102A"/>
    <w:rsid w:val="00441A67"/>
    <w:rsid w:val="00441FF3"/>
    <w:rsid w:val="004422D6"/>
    <w:rsid w:val="00443612"/>
    <w:rsid w:val="0044484E"/>
    <w:rsid w:val="00444E10"/>
    <w:rsid w:val="00444FA9"/>
    <w:rsid w:val="004456D1"/>
    <w:rsid w:val="00445810"/>
    <w:rsid w:val="00445A6A"/>
    <w:rsid w:val="0044677D"/>
    <w:rsid w:val="00446AF6"/>
    <w:rsid w:val="00446C5A"/>
    <w:rsid w:val="004471FC"/>
    <w:rsid w:val="00447249"/>
    <w:rsid w:val="00447BCC"/>
    <w:rsid w:val="004501C8"/>
    <w:rsid w:val="0045020A"/>
    <w:rsid w:val="004517A7"/>
    <w:rsid w:val="00451813"/>
    <w:rsid w:val="00452171"/>
    <w:rsid w:val="0045237C"/>
    <w:rsid w:val="00452947"/>
    <w:rsid w:val="00452D4C"/>
    <w:rsid w:val="00452D9B"/>
    <w:rsid w:val="004533D5"/>
    <w:rsid w:val="00453AFC"/>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02A5"/>
    <w:rsid w:val="00471AD7"/>
    <w:rsid w:val="00471B9F"/>
    <w:rsid w:val="00471EFB"/>
    <w:rsid w:val="0047238A"/>
    <w:rsid w:val="00472D41"/>
    <w:rsid w:val="004733B9"/>
    <w:rsid w:val="0047393A"/>
    <w:rsid w:val="00473B87"/>
    <w:rsid w:val="00473F0E"/>
    <w:rsid w:val="00474203"/>
    <w:rsid w:val="00474623"/>
    <w:rsid w:val="00474C01"/>
    <w:rsid w:val="00474E7C"/>
    <w:rsid w:val="0047522B"/>
    <w:rsid w:val="00475291"/>
    <w:rsid w:val="0047531D"/>
    <w:rsid w:val="00475BC8"/>
    <w:rsid w:val="00475CDF"/>
    <w:rsid w:val="00475E4A"/>
    <w:rsid w:val="004762FF"/>
    <w:rsid w:val="00476A3C"/>
    <w:rsid w:val="004774B2"/>
    <w:rsid w:val="00477687"/>
    <w:rsid w:val="00477BD1"/>
    <w:rsid w:val="00477EDF"/>
    <w:rsid w:val="00480E66"/>
    <w:rsid w:val="00480F6A"/>
    <w:rsid w:val="00481890"/>
    <w:rsid w:val="00482032"/>
    <w:rsid w:val="0048292F"/>
    <w:rsid w:val="00483099"/>
    <w:rsid w:val="00483559"/>
    <w:rsid w:val="00483C85"/>
    <w:rsid w:val="00484957"/>
    <w:rsid w:val="00485029"/>
    <w:rsid w:val="0048566A"/>
    <w:rsid w:val="00486B22"/>
    <w:rsid w:val="00486D61"/>
    <w:rsid w:val="00487164"/>
    <w:rsid w:val="004874B9"/>
    <w:rsid w:val="004878EA"/>
    <w:rsid w:val="0049057E"/>
    <w:rsid w:val="00490645"/>
    <w:rsid w:val="00491030"/>
    <w:rsid w:val="004915A8"/>
    <w:rsid w:val="004917D7"/>
    <w:rsid w:val="004919CD"/>
    <w:rsid w:val="00491C01"/>
    <w:rsid w:val="00491CCE"/>
    <w:rsid w:val="00491D75"/>
    <w:rsid w:val="0049261B"/>
    <w:rsid w:val="004926BA"/>
    <w:rsid w:val="00492AD7"/>
    <w:rsid w:val="0049340A"/>
    <w:rsid w:val="0049375B"/>
    <w:rsid w:val="004937D4"/>
    <w:rsid w:val="0049387E"/>
    <w:rsid w:val="00494162"/>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2C3E"/>
    <w:rsid w:val="004A310F"/>
    <w:rsid w:val="004A37E0"/>
    <w:rsid w:val="004A38A5"/>
    <w:rsid w:val="004A4382"/>
    <w:rsid w:val="004A4A51"/>
    <w:rsid w:val="004A4FF6"/>
    <w:rsid w:val="004A524B"/>
    <w:rsid w:val="004A5FBB"/>
    <w:rsid w:val="004A66CE"/>
    <w:rsid w:val="004A66DA"/>
    <w:rsid w:val="004A6F40"/>
    <w:rsid w:val="004A702C"/>
    <w:rsid w:val="004A77A0"/>
    <w:rsid w:val="004A7D6C"/>
    <w:rsid w:val="004A7E9C"/>
    <w:rsid w:val="004B148D"/>
    <w:rsid w:val="004B217B"/>
    <w:rsid w:val="004B29C6"/>
    <w:rsid w:val="004B34C1"/>
    <w:rsid w:val="004B4751"/>
    <w:rsid w:val="004B5353"/>
    <w:rsid w:val="004B62BB"/>
    <w:rsid w:val="004B6403"/>
    <w:rsid w:val="004B6675"/>
    <w:rsid w:val="004B6699"/>
    <w:rsid w:val="004B69F8"/>
    <w:rsid w:val="004B726B"/>
    <w:rsid w:val="004B7511"/>
    <w:rsid w:val="004B7629"/>
    <w:rsid w:val="004C087A"/>
    <w:rsid w:val="004C0D9C"/>
    <w:rsid w:val="004C0F88"/>
    <w:rsid w:val="004C0FDF"/>
    <w:rsid w:val="004C10E0"/>
    <w:rsid w:val="004C16EA"/>
    <w:rsid w:val="004C1883"/>
    <w:rsid w:val="004C189B"/>
    <w:rsid w:val="004C1B5D"/>
    <w:rsid w:val="004C1DED"/>
    <w:rsid w:val="004C22F8"/>
    <w:rsid w:val="004C252C"/>
    <w:rsid w:val="004C371C"/>
    <w:rsid w:val="004C38A7"/>
    <w:rsid w:val="004C3951"/>
    <w:rsid w:val="004C398E"/>
    <w:rsid w:val="004C3D3E"/>
    <w:rsid w:val="004C439E"/>
    <w:rsid w:val="004C5D0D"/>
    <w:rsid w:val="004C5FA1"/>
    <w:rsid w:val="004C6210"/>
    <w:rsid w:val="004C6B7E"/>
    <w:rsid w:val="004C6E31"/>
    <w:rsid w:val="004C6F28"/>
    <w:rsid w:val="004C7428"/>
    <w:rsid w:val="004C7CF5"/>
    <w:rsid w:val="004D005C"/>
    <w:rsid w:val="004D0063"/>
    <w:rsid w:val="004D046A"/>
    <w:rsid w:val="004D04C1"/>
    <w:rsid w:val="004D051A"/>
    <w:rsid w:val="004D09B6"/>
    <w:rsid w:val="004D10FC"/>
    <w:rsid w:val="004D1DD7"/>
    <w:rsid w:val="004D2540"/>
    <w:rsid w:val="004D2F57"/>
    <w:rsid w:val="004D3164"/>
    <w:rsid w:val="004D321E"/>
    <w:rsid w:val="004D37D3"/>
    <w:rsid w:val="004D473A"/>
    <w:rsid w:val="004D47CF"/>
    <w:rsid w:val="004D57D7"/>
    <w:rsid w:val="004D601D"/>
    <w:rsid w:val="004D6614"/>
    <w:rsid w:val="004D6697"/>
    <w:rsid w:val="004D707A"/>
    <w:rsid w:val="004D75A6"/>
    <w:rsid w:val="004D78D3"/>
    <w:rsid w:val="004D7CC9"/>
    <w:rsid w:val="004E094D"/>
    <w:rsid w:val="004E0D49"/>
    <w:rsid w:val="004E19AA"/>
    <w:rsid w:val="004E1E37"/>
    <w:rsid w:val="004E21F8"/>
    <w:rsid w:val="004E25E4"/>
    <w:rsid w:val="004E28FC"/>
    <w:rsid w:val="004E2F43"/>
    <w:rsid w:val="004E3B2A"/>
    <w:rsid w:val="004E3BB5"/>
    <w:rsid w:val="004E443B"/>
    <w:rsid w:val="004E44B1"/>
    <w:rsid w:val="004E4A14"/>
    <w:rsid w:val="004E4A3B"/>
    <w:rsid w:val="004E4A59"/>
    <w:rsid w:val="004E4D9F"/>
    <w:rsid w:val="004E55B0"/>
    <w:rsid w:val="004E639D"/>
    <w:rsid w:val="004E6402"/>
    <w:rsid w:val="004E664D"/>
    <w:rsid w:val="004E665F"/>
    <w:rsid w:val="004E707D"/>
    <w:rsid w:val="004E7476"/>
    <w:rsid w:val="004E747B"/>
    <w:rsid w:val="004E7832"/>
    <w:rsid w:val="004F0D78"/>
    <w:rsid w:val="004F17A0"/>
    <w:rsid w:val="004F2172"/>
    <w:rsid w:val="004F31DE"/>
    <w:rsid w:val="004F36A7"/>
    <w:rsid w:val="004F38B2"/>
    <w:rsid w:val="004F3A9C"/>
    <w:rsid w:val="004F582D"/>
    <w:rsid w:val="004F63B0"/>
    <w:rsid w:val="004F65AE"/>
    <w:rsid w:val="004F6AFC"/>
    <w:rsid w:val="004F7312"/>
    <w:rsid w:val="004F737D"/>
    <w:rsid w:val="004F74C8"/>
    <w:rsid w:val="004F765E"/>
    <w:rsid w:val="0050073B"/>
    <w:rsid w:val="00500783"/>
    <w:rsid w:val="005015CB"/>
    <w:rsid w:val="005018FB"/>
    <w:rsid w:val="0050227D"/>
    <w:rsid w:val="005030EE"/>
    <w:rsid w:val="005037D3"/>
    <w:rsid w:val="00503F0D"/>
    <w:rsid w:val="00504879"/>
    <w:rsid w:val="005048DB"/>
    <w:rsid w:val="0050504B"/>
    <w:rsid w:val="005059A0"/>
    <w:rsid w:val="005059F2"/>
    <w:rsid w:val="00505CA0"/>
    <w:rsid w:val="005064C7"/>
    <w:rsid w:val="00506538"/>
    <w:rsid w:val="0050666D"/>
    <w:rsid w:val="00506D20"/>
    <w:rsid w:val="00507552"/>
    <w:rsid w:val="00507683"/>
    <w:rsid w:val="00507688"/>
    <w:rsid w:val="00507CB2"/>
    <w:rsid w:val="00510271"/>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DA1"/>
    <w:rsid w:val="00517EFA"/>
    <w:rsid w:val="00517F56"/>
    <w:rsid w:val="005205E3"/>
    <w:rsid w:val="00520AA0"/>
    <w:rsid w:val="00520B6A"/>
    <w:rsid w:val="00520F07"/>
    <w:rsid w:val="00522F8B"/>
    <w:rsid w:val="005230C7"/>
    <w:rsid w:val="0052412A"/>
    <w:rsid w:val="00524ECF"/>
    <w:rsid w:val="00525B78"/>
    <w:rsid w:val="0052644B"/>
    <w:rsid w:val="005267B4"/>
    <w:rsid w:val="00526B38"/>
    <w:rsid w:val="00526B9F"/>
    <w:rsid w:val="00527136"/>
    <w:rsid w:val="00527604"/>
    <w:rsid w:val="005300F0"/>
    <w:rsid w:val="005302D0"/>
    <w:rsid w:val="005306F4"/>
    <w:rsid w:val="00532011"/>
    <w:rsid w:val="00533276"/>
    <w:rsid w:val="00533550"/>
    <w:rsid w:val="005343BC"/>
    <w:rsid w:val="00535538"/>
    <w:rsid w:val="00535B84"/>
    <w:rsid w:val="00535BED"/>
    <w:rsid w:val="00536A04"/>
    <w:rsid w:val="00537255"/>
    <w:rsid w:val="00537578"/>
    <w:rsid w:val="005377D9"/>
    <w:rsid w:val="0054073D"/>
    <w:rsid w:val="0054080C"/>
    <w:rsid w:val="00540970"/>
    <w:rsid w:val="0054107C"/>
    <w:rsid w:val="00541102"/>
    <w:rsid w:val="00541366"/>
    <w:rsid w:val="00541699"/>
    <w:rsid w:val="00541940"/>
    <w:rsid w:val="00542F4B"/>
    <w:rsid w:val="005439B6"/>
    <w:rsid w:val="0054496E"/>
    <w:rsid w:val="00544AAB"/>
    <w:rsid w:val="005451CE"/>
    <w:rsid w:val="005455CE"/>
    <w:rsid w:val="00546C2B"/>
    <w:rsid w:val="00546DFB"/>
    <w:rsid w:val="00547B5E"/>
    <w:rsid w:val="00547B6E"/>
    <w:rsid w:val="00547FCA"/>
    <w:rsid w:val="00550285"/>
    <w:rsid w:val="00550774"/>
    <w:rsid w:val="005513AF"/>
    <w:rsid w:val="00551861"/>
    <w:rsid w:val="00551FDA"/>
    <w:rsid w:val="00552069"/>
    <w:rsid w:val="0055249C"/>
    <w:rsid w:val="005530FC"/>
    <w:rsid w:val="0055392A"/>
    <w:rsid w:val="00554010"/>
    <w:rsid w:val="005543B3"/>
    <w:rsid w:val="00554CFD"/>
    <w:rsid w:val="00554D0A"/>
    <w:rsid w:val="00554D49"/>
    <w:rsid w:val="00554EF4"/>
    <w:rsid w:val="00555533"/>
    <w:rsid w:val="005556C5"/>
    <w:rsid w:val="0055584F"/>
    <w:rsid w:val="00556006"/>
    <w:rsid w:val="00556DA3"/>
    <w:rsid w:val="00556EA2"/>
    <w:rsid w:val="005572E5"/>
    <w:rsid w:val="00557892"/>
    <w:rsid w:val="00557D71"/>
    <w:rsid w:val="0056019C"/>
    <w:rsid w:val="005603EB"/>
    <w:rsid w:val="00561081"/>
    <w:rsid w:val="00561C26"/>
    <w:rsid w:val="00561E74"/>
    <w:rsid w:val="00563038"/>
    <w:rsid w:val="00563CB0"/>
    <w:rsid w:val="00563CBA"/>
    <w:rsid w:val="00564104"/>
    <w:rsid w:val="00564D29"/>
    <w:rsid w:val="00564E9A"/>
    <w:rsid w:val="005654B8"/>
    <w:rsid w:val="00565AED"/>
    <w:rsid w:val="00566633"/>
    <w:rsid w:val="00566B8B"/>
    <w:rsid w:val="00566BA2"/>
    <w:rsid w:val="00566D23"/>
    <w:rsid w:val="00567043"/>
    <w:rsid w:val="00567637"/>
    <w:rsid w:val="005678C3"/>
    <w:rsid w:val="00567ABF"/>
    <w:rsid w:val="00567C18"/>
    <w:rsid w:val="005717F8"/>
    <w:rsid w:val="00572C01"/>
    <w:rsid w:val="00572FDA"/>
    <w:rsid w:val="00573005"/>
    <w:rsid w:val="00573A14"/>
    <w:rsid w:val="00574105"/>
    <w:rsid w:val="005751B8"/>
    <w:rsid w:val="00575AB4"/>
    <w:rsid w:val="00576409"/>
    <w:rsid w:val="0057699B"/>
    <w:rsid w:val="005771AD"/>
    <w:rsid w:val="00577749"/>
    <w:rsid w:val="00577997"/>
    <w:rsid w:val="00577A14"/>
    <w:rsid w:val="00577A64"/>
    <w:rsid w:val="00580331"/>
    <w:rsid w:val="0058064E"/>
    <w:rsid w:val="0058068A"/>
    <w:rsid w:val="005806B0"/>
    <w:rsid w:val="00581504"/>
    <w:rsid w:val="005820BB"/>
    <w:rsid w:val="005822BE"/>
    <w:rsid w:val="0058317B"/>
    <w:rsid w:val="00583825"/>
    <w:rsid w:val="00583C33"/>
    <w:rsid w:val="00585272"/>
    <w:rsid w:val="0058552E"/>
    <w:rsid w:val="00586235"/>
    <w:rsid w:val="005865BF"/>
    <w:rsid w:val="0058729D"/>
    <w:rsid w:val="0059044B"/>
    <w:rsid w:val="00590819"/>
    <w:rsid w:val="0059096C"/>
    <w:rsid w:val="00590979"/>
    <w:rsid w:val="00590AF1"/>
    <w:rsid w:val="00590EB6"/>
    <w:rsid w:val="005914DC"/>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0D9"/>
    <w:rsid w:val="005A0D4F"/>
    <w:rsid w:val="005A0F5D"/>
    <w:rsid w:val="005A1490"/>
    <w:rsid w:val="005A1DF7"/>
    <w:rsid w:val="005A1E87"/>
    <w:rsid w:val="005A2B9B"/>
    <w:rsid w:val="005A353A"/>
    <w:rsid w:val="005A4241"/>
    <w:rsid w:val="005A485C"/>
    <w:rsid w:val="005A5072"/>
    <w:rsid w:val="005A5931"/>
    <w:rsid w:val="005A599D"/>
    <w:rsid w:val="005A6114"/>
    <w:rsid w:val="005A664C"/>
    <w:rsid w:val="005A673E"/>
    <w:rsid w:val="005A6CF5"/>
    <w:rsid w:val="005A7AFD"/>
    <w:rsid w:val="005A7FC8"/>
    <w:rsid w:val="005B019D"/>
    <w:rsid w:val="005B0250"/>
    <w:rsid w:val="005B0336"/>
    <w:rsid w:val="005B0723"/>
    <w:rsid w:val="005B14D0"/>
    <w:rsid w:val="005B17CC"/>
    <w:rsid w:val="005B247B"/>
    <w:rsid w:val="005B29E2"/>
    <w:rsid w:val="005B2A4A"/>
    <w:rsid w:val="005B38F7"/>
    <w:rsid w:val="005B3B11"/>
    <w:rsid w:val="005B3F22"/>
    <w:rsid w:val="005B4021"/>
    <w:rsid w:val="005B44B4"/>
    <w:rsid w:val="005B5138"/>
    <w:rsid w:val="005B5376"/>
    <w:rsid w:val="005B56AD"/>
    <w:rsid w:val="005B5AD8"/>
    <w:rsid w:val="005B5E0F"/>
    <w:rsid w:val="005B5E50"/>
    <w:rsid w:val="005B65E5"/>
    <w:rsid w:val="005B6B07"/>
    <w:rsid w:val="005B6B46"/>
    <w:rsid w:val="005B724D"/>
    <w:rsid w:val="005B7810"/>
    <w:rsid w:val="005C03C6"/>
    <w:rsid w:val="005C0899"/>
    <w:rsid w:val="005C0908"/>
    <w:rsid w:val="005C0B24"/>
    <w:rsid w:val="005C0C7B"/>
    <w:rsid w:val="005C108A"/>
    <w:rsid w:val="005C1223"/>
    <w:rsid w:val="005C1242"/>
    <w:rsid w:val="005C155F"/>
    <w:rsid w:val="005C1682"/>
    <w:rsid w:val="005C1ACD"/>
    <w:rsid w:val="005C1B7A"/>
    <w:rsid w:val="005C1F5F"/>
    <w:rsid w:val="005C21D8"/>
    <w:rsid w:val="005C2888"/>
    <w:rsid w:val="005C2E0D"/>
    <w:rsid w:val="005C3447"/>
    <w:rsid w:val="005C3841"/>
    <w:rsid w:val="005C3ABB"/>
    <w:rsid w:val="005C3E60"/>
    <w:rsid w:val="005C50D1"/>
    <w:rsid w:val="005C5105"/>
    <w:rsid w:val="005C656F"/>
    <w:rsid w:val="005C6FAF"/>
    <w:rsid w:val="005C6FD1"/>
    <w:rsid w:val="005C7E4D"/>
    <w:rsid w:val="005D0377"/>
    <w:rsid w:val="005D03C9"/>
    <w:rsid w:val="005D0400"/>
    <w:rsid w:val="005D0B3F"/>
    <w:rsid w:val="005D0DCA"/>
    <w:rsid w:val="005D1E0D"/>
    <w:rsid w:val="005D2120"/>
    <w:rsid w:val="005D3EF8"/>
    <w:rsid w:val="005D49E1"/>
    <w:rsid w:val="005D5197"/>
    <w:rsid w:val="005D5498"/>
    <w:rsid w:val="005D54CA"/>
    <w:rsid w:val="005D68D7"/>
    <w:rsid w:val="005D6E4F"/>
    <w:rsid w:val="005D7340"/>
    <w:rsid w:val="005E00E0"/>
    <w:rsid w:val="005E05E5"/>
    <w:rsid w:val="005E073C"/>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69AF"/>
    <w:rsid w:val="005E7E25"/>
    <w:rsid w:val="005F05AF"/>
    <w:rsid w:val="005F05CE"/>
    <w:rsid w:val="005F095C"/>
    <w:rsid w:val="005F1866"/>
    <w:rsid w:val="005F18A5"/>
    <w:rsid w:val="005F1D77"/>
    <w:rsid w:val="005F2080"/>
    <w:rsid w:val="005F342A"/>
    <w:rsid w:val="005F387D"/>
    <w:rsid w:val="005F3EDE"/>
    <w:rsid w:val="005F510C"/>
    <w:rsid w:val="005F5261"/>
    <w:rsid w:val="005F544C"/>
    <w:rsid w:val="005F6BFE"/>
    <w:rsid w:val="005F74C3"/>
    <w:rsid w:val="005F7D7E"/>
    <w:rsid w:val="006009F0"/>
    <w:rsid w:val="00600DD2"/>
    <w:rsid w:val="00601E0E"/>
    <w:rsid w:val="0060392C"/>
    <w:rsid w:val="00604009"/>
    <w:rsid w:val="006044F2"/>
    <w:rsid w:val="0060503E"/>
    <w:rsid w:val="006050E2"/>
    <w:rsid w:val="00606490"/>
    <w:rsid w:val="00606D77"/>
    <w:rsid w:val="00606F1A"/>
    <w:rsid w:val="00606F5B"/>
    <w:rsid w:val="006073C6"/>
    <w:rsid w:val="00607E82"/>
    <w:rsid w:val="006100B3"/>
    <w:rsid w:val="00610B0F"/>
    <w:rsid w:val="0061147D"/>
    <w:rsid w:val="00611677"/>
    <w:rsid w:val="00611B49"/>
    <w:rsid w:val="00611E96"/>
    <w:rsid w:val="006125E9"/>
    <w:rsid w:val="00612FFC"/>
    <w:rsid w:val="006130DC"/>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04F"/>
    <w:rsid w:val="0062275B"/>
    <w:rsid w:val="006228B1"/>
    <w:rsid w:val="00622D1F"/>
    <w:rsid w:val="0062320B"/>
    <w:rsid w:val="0062365B"/>
    <w:rsid w:val="006239AA"/>
    <w:rsid w:val="00623AFF"/>
    <w:rsid w:val="006244F5"/>
    <w:rsid w:val="00625932"/>
    <w:rsid w:val="00625F53"/>
    <w:rsid w:val="00630523"/>
    <w:rsid w:val="00630757"/>
    <w:rsid w:val="00630FDD"/>
    <w:rsid w:val="006313BE"/>
    <w:rsid w:val="00631AD6"/>
    <w:rsid w:val="0063246F"/>
    <w:rsid w:val="006328F0"/>
    <w:rsid w:val="006329D0"/>
    <w:rsid w:val="0063305E"/>
    <w:rsid w:val="006337E2"/>
    <w:rsid w:val="00633832"/>
    <w:rsid w:val="00633BEF"/>
    <w:rsid w:val="00634324"/>
    <w:rsid w:val="006347DC"/>
    <w:rsid w:val="00637007"/>
    <w:rsid w:val="00637469"/>
    <w:rsid w:val="006417F3"/>
    <w:rsid w:val="0064201F"/>
    <w:rsid w:val="0064207C"/>
    <w:rsid w:val="00642149"/>
    <w:rsid w:val="00642F7C"/>
    <w:rsid w:val="006435A2"/>
    <w:rsid w:val="00643BD9"/>
    <w:rsid w:val="0064441F"/>
    <w:rsid w:val="00644715"/>
    <w:rsid w:val="006449D7"/>
    <w:rsid w:val="00644E37"/>
    <w:rsid w:val="006457A2"/>
    <w:rsid w:val="00645A52"/>
    <w:rsid w:val="00645C61"/>
    <w:rsid w:val="00645F6B"/>
    <w:rsid w:val="0064609A"/>
    <w:rsid w:val="00646632"/>
    <w:rsid w:val="0064664D"/>
    <w:rsid w:val="0064716D"/>
    <w:rsid w:val="00647D25"/>
    <w:rsid w:val="006503F0"/>
    <w:rsid w:val="00650BEA"/>
    <w:rsid w:val="006517C5"/>
    <w:rsid w:val="00651A21"/>
    <w:rsid w:val="00651F00"/>
    <w:rsid w:val="00652360"/>
    <w:rsid w:val="006524FF"/>
    <w:rsid w:val="0065266E"/>
    <w:rsid w:val="00652BAF"/>
    <w:rsid w:val="00652DB4"/>
    <w:rsid w:val="00653267"/>
    <w:rsid w:val="0065333F"/>
    <w:rsid w:val="006534DE"/>
    <w:rsid w:val="0065380F"/>
    <w:rsid w:val="00653C37"/>
    <w:rsid w:val="00654028"/>
    <w:rsid w:val="0065446E"/>
    <w:rsid w:val="006547AA"/>
    <w:rsid w:val="006549C5"/>
    <w:rsid w:val="00654E5B"/>
    <w:rsid w:val="00655686"/>
    <w:rsid w:val="00655E46"/>
    <w:rsid w:val="00656475"/>
    <w:rsid w:val="00656609"/>
    <w:rsid w:val="00656A7E"/>
    <w:rsid w:val="00656FD8"/>
    <w:rsid w:val="00656FD9"/>
    <w:rsid w:val="0065738C"/>
    <w:rsid w:val="00657D73"/>
    <w:rsid w:val="00660AE6"/>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7047"/>
    <w:rsid w:val="006707BD"/>
    <w:rsid w:val="006708F5"/>
    <w:rsid w:val="00670DEF"/>
    <w:rsid w:val="00671DFF"/>
    <w:rsid w:val="00671EDD"/>
    <w:rsid w:val="006721B7"/>
    <w:rsid w:val="00672CA5"/>
    <w:rsid w:val="00672DD5"/>
    <w:rsid w:val="00672FFA"/>
    <w:rsid w:val="00673219"/>
    <w:rsid w:val="00673A3C"/>
    <w:rsid w:val="00674889"/>
    <w:rsid w:val="00674AA8"/>
    <w:rsid w:val="00675224"/>
    <w:rsid w:val="00675D29"/>
    <w:rsid w:val="00675F67"/>
    <w:rsid w:val="0067630A"/>
    <w:rsid w:val="006766E1"/>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EA1"/>
    <w:rsid w:val="00687F53"/>
    <w:rsid w:val="00691681"/>
    <w:rsid w:val="0069170F"/>
    <w:rsid w:val="00692114"/>
    <w:rsid w:val="006925B2"/>
    <w:rsid w:val="00692903"/>
    <w:rsid w:val="00692924"/>
    <w:rsid w:val="00692956"/>
    <w:rsid w:val="00693273"/>
    <w:rsid w:val="00693C7F"/>
    <w:rsid w:val="00694C9E"/>
    <w:rsid w:val="0069519B"/>
    <w:rsid w:val="00695A0B"/>
    <w:rsid w:val="00696056"/>
    <w:rsid w:val="00697297"/>
    <w:rsid w:val="00697586"/>
    <w:rsid w:val="00697B70"/>
    <w:rsid w:val="00697B9B"/>
    <w:rsid w:val="006A02F8"/>
    <w:rsid w:val="006A07DF"/>
    <w:rsid w:val="006A0A4A"/>
    <w:rsid w:val="006A1108"/>
    <w:rsid w:val="006A12B0"/>
    <w:rsid w:val="006A1341"/>
    <w:rsid w:val="006A1536"/>
    <w:rsid w:val="006A16EF"/>
    <w:rsid w:val="006A1AEF"/>
    <w:rsid w:val="006A1E2E"/>
    <w:rsid w:val="006A2C73"/>
    <w:rsid w:val="006A2FBA"/>
    <w:rsid w:val="006A3D60"/>
    <w:rsid w:val="006A3FAB"/>
    <w:rsid w:val="006A4130"/>
    <w:rsid w:val="006A434A"/>
    <w:rsid w:val="006A43D1"/>
    <w:rsid w:val="006A43EB"/>
    <w:rsid w:val="006A443E"/>
    <w:rsid w:val="006A461B"/>
    <w:rsid w:val="006A4EB0"/>
    <w:rsid w:val="006A4F29"/>
    <w:rsid w:val="006A5A24"/>
    <w:rsid w:val="006A5D39"/>
    <w:rsid w:val="006A6F04"/>
    <w:rsid w:val="006A78AD"/>
    <w:rsid w:val="006A7EAA"/>
    <w:rsid w:val="006B069A"/>
    <w:rsid w:val="006B0CDD"/>
    <w:rsid w:val="006B12DF"/>
    <w:rsid w:val="006B13F2"/>
    <w:rsid w:val="006B16FE"/>
    <w:rsid w:val="006B1B4C"/>
    <w:rsid w:val="006B1D49"/>
    <w:rsid w:val="006B2819"/>
    <w:rsid w:val="006B2D46"/>
    <w:rsid w:val="006B34A6"/>
    <w:rsid w:val="006B5649"/>
    <w:rsid w:val="006B5FE3"/>
    <w:rsid w:val="006B6C00"/>
    <w:rsid w:val="006B6D76"/>
    <w:rsid w:val="006B6ED6"/>
    <w:rsid w:val="006B72F7"/>
    <w:rsid w:val="006B7435"/>
    <w:rsid w:val="006B7C1A"/>
    <w:rsid w:val="006C023E"/>
    <w:rsid w:val="006C1724"/>
    <w:rsid w:val="006C2587"/>
    <w:rsid w:val="006C2833"/>
    <w:rsid w:val="006C28F7"/>
    <w:rsid w:val="006C2C90"/>
    <w:rsid w:val="006C34CD"/>
    <w:rsid w:val="006C37FE"/>
    <w:rsid w:val="006C41A1"/>
    <w:rsid w:val="006C483A"/>
    <w:rsid w:val="006C50D6"/>
    <w:rsid w:val="006C5355"/>
    <w:rsid w:val="006C5447"/>
    <w:rsid w:val="006C57AE"/>
    <w:rsid w:val="006C5D84"/>
    <w:rsid w:val="006C68F4"/>
    <w:rsid w:val="006C6974"/>
    <w:rsid w:val="006C6DE9"/>
    <w:rsid w:val="006C7986"/>
    <w:rsid w:val="006C7E4D"/>
    <w:rsid w:val="006C7F71"/>
    <w:rsid w:val="006C7FF7"/>
    <w:rsid w:val="006D001A"/>
    <w:rsid w:val="006D063C"/>
    <w:rsid w:val="006D1931"/>
    <w:rsid w:val="006D2960"/>
    <w:rsid w:val="006D297E"/>
    <w:rsid w:val="006D303D"/>
    <w:rsid w:val="006D3910"/>
    <w:rsid w:val="006D3947"/>
    <w:rsid w:val="006D41B9"/>
    <w:rsid w:val="006D5722"/>
    <w:rsid w:val="006D5E98"/>
    <w:rsid w:val="006D62BC"/>
    <w:rsid w:val="006D630E"/>
    <w:rsid w:val="006D687D"/>
    <w:rsid w:val="006D68DB"/>
    <w:rsid w:val="006D6E70"/>
    <w:rsid w:val="006E0171"/>
    <w:rsid w:val="006E0251"/>
    <w:rsid w:val="006E025C"/>
    <w:rsid w:val="006E0597"/>
    <w:rsid w:val="006E0B8E"/>
    <w:rsid w:val="006E11AB"/>
    <w:rsid w:val="006E1875"/>
    <w:rsid w:val="006E1CB2"/>
    <w:rsid w:val="006E2034"/>
    <w:rsid w:val="006E2367"/>
    <w:rsid w:val="006E2651"/>
    <w:rsid w:val="006E35A0"/>
    <w:rsid w:val="006E3A96"/>
    <w:rsid w:val="006E3AF5"/>
    <w:rsid w:val="006E3E16"/>
    <w:rsid w:val="006E4924"/>
    <w:rsid w:val="006E49DC"/>
    <w:rsid w:val="006E4A1A"/>
    <w:rsid w:val="006E5270"/>
    <w:rsid w:val="006E57CC"/>
    <w:rsid w:val="006E5848"/>
    <w:rsid w:val="006E5DCE"/>
    <w:rsid w:val="006E6092"/>
    <w:rsid w:val="006E649A"/>
    <w:rsid w:val="006E6EA4"/>
    <w:rsid w:val="006E7EB3"/>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61F"/>
    <w:rsid w:val="006F6ABA"/>
    <w:rsid w:val="006F72AE"/>
    <w:rsid w:val="006F7BE1"/>
    <w:rsid w:val="00700D66"/>
    <w:rsid w:val="00701178"/>
    <w:rsid w:val="007019A1"/>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755"/>
    <w:rsid w:val="0071492F"/>
    <w:rsid w:val="007154DB"/>
    <w:rsid w:val="00715578"/>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2B8"/>
    <w:rsid w:val="00723FB0"/>
    <w:rsid w:val="00724242"/>
    <w:rsid w:val="007247B8"/>
    <w:rsid w:val="00724F9F"/>
    <w:rsid w:val="007259D2"/>
    <w:rsid w:val="00726051"/>
    <w:rsid w:val="007265B7"/>
    <w:rsid w:val="00726EA1"/>
    <w:rsid w:val="0072785F"/>
    <w:rsid w:val="00727BB7"/>
    <w:rsid w:val="00727FA9"/>
    <w:rsid w:val="007303F5"/>
    <w:rsid w:val="00730B64"/>
    <w:rsid w:val="00730D15"/>
    <w:rsid w:val="007310B8"/>
    <w:rsid w:val="00731195"/>
    <w:rsid w:val="0073243B"/>
    <w:rsid w:val="00732681"/>
    <w:rsid w:val="0073289F"/>
    <w:rsid w:val="007328AA"/>
    <w:rsid w:val="00732D24"/>
    <w:rsid w:val="00732DD5"/>
    <w:rsid w:val="007330A7"/>
    <w:rsid w:val="007335FB"/>
    <w:rsid w:val="00734F1E"/>
    <w:rsid w:val="007355FB"/>
    <w:rsid w:val="00735B47"/>
    <w:rsid w:val="007366F7"/>
    <w:rsid w:val="007368FC"/>
    <w:rsid w:val="00736E8D"/>
    <w:rsid w:val="00737464"/>
    <w:rsid w:val="00737F74"/>
    <w:rsid w:val="007402F7"/>
    <w:rsid w:val="00740DC7"/>
    <w:rsid w:val="00741097"/>
    <w:rsid w:val="0074131E"/>
    <w:rsid w:val="007416F0"/>
    <w:rsid w:val="007419D3"/>
    <w:rsid w:val="0074279E"/>
    <w:rsid w:val="00742A33"/>
    <w:rsid w:val="00742B1A"/>
    <w:rsid w:val="00742EF4"/>
    <w:rsid w:val="007435D9"/>
    <w:rsid w:val="00744155"/>
    <w:rsid w:val="00744231"/>
    <w:rsid w:val="00744B57"/>
    <w:rsid w:val="007450C6"/>
    <w:rsid w:val="007456D2"/>
    <w:rsid w:val="00745E6D"/>
    <w:rsid w:val="0074639C"/>
    <w:rsid w:val="007467CA"/>
    <w:rsid w:val="00747129"/>
    <w:rsid w:val="00747383"/>
    <w:rsid w:val="0074744C"/>
    <w:rsid w:val="00747B1F"/>
    <w:rsid w:val="007500B2"/>
    <w:rsid w:val="00750E30"/>
    <w:rsid w:val="00751855"/>
    <w:rsid w:val="00752362"/>
    <w:rsid w:val="0075288E"/>
    <w:rsid w:val="00752A2D"/>
    <w:rsid w:val="00753A96"/>
    <w:rsid w:val="007549B4"/>
    <w:rsid w:val="00755D3A"/>
    <w:rsid w:val="007568DD"/>
    <w:rsid w:val="00756FDE"/>
    <w:rsid w:val="00757184"/>
    <w:rsid w:val="00760A38"/>
    <w:rsid w:val="007610AE"/>
    <w:rsid w:val="00761B22"/>
    <w:rsid w:val="0076202B"/>
    <w:rsid w:val="007621DB"/>
    <w:rsid w:val="007629BC"/>
    <w:rsid w:val="007632DC"/>
    <w:rsid w:val="00764B10"/>
    <w:rsid w:val="007651BD"/>
    <w:rsid w:val="00765725"/>
    <w:rsid w:val="007660D8"/>
    <w:rsid w:val="00766689"/>
    <w:rsid w:val="0076678F"/>
    <w:rsid w:val="00766E48"/>
    <w:rsid w:val="0076755F"/>
    <w:rsid w:val="00770B6E"/>
    <w:rsid w:val="00770DD9"/>
    <w:rsid w:val="00770EAD"/>
    <w:rsid w:val="007719A5"/>
    <w:rsid w:val="00771E10"/>
    <w:rsid w:val="007725C0"/>
    <w:rsid w:val="00772B97"/>
    <w:rsid w:val="00773458"/>
    <w:rsid w:val="00773461"/>
    <w:rsid w:val="007735DC"/>
    <w:rsid w:val="007737B5"/>
    <w:rsid w:val="00773DD4"/>
    <w:rsid w:val="007743C3"/>
    <w:rsid w:val="0077504F"/>
    <w:rsid w:val="007764D9"/>
    <w:rsid w:val="007777F3"/>
    <w:rsid w:val="00777E8A"/>
    <w:rsid w:val="00780D4A"/>
    <w:rsid w:val="00780DBB"/>
    <w:rsid w:val="00780ED5"/>
    <w:rsid w:val="00781851"/>
    <w:rsid w:val="00781887"/>
    <w:rsid w:val="0078291C"/>
    <w:rsid w:val="00782D4E"/>
    <w:rsid w:val="00782F8E"/>
    <w:rsid w:val="00783645"/>
    <w:rsid w:val="0078399F"/>
    <w:rsid w:val="00783AEB"/>
    <w:rsid w:val="007850FC"/>
    <w:rsid w:val="00785BAF"/>
    <w:rsid w:val="00786606"/>
    <w:rsid w:val="00790349"/>
    <w:rsid w:val="0079047C"/>
    <w:rsid w:val="007909E3"/>
    <w:rsid w:val="0079133B"/>
    <w:rsid w:val="007915FD"/>
    <w:rsid w:val="00791C83"/>
    <w:rsid w:val="00792CA8"/>
    <w:rsid w:val="00794014"/>
    <w:rsid w:val="00794430"/>
    <w:rsid w:val="007946B2"/>
    <w:rsid w:val="00794A8D"/>
    <w:rsid w:val="00794EAA"/>
    <w:rsid w:val="00795ACC"/>
    <w:rsid w:val="00795D38"/>
    <w:rsid w:val="007979EB"/>
    <w:rsid w:val="007A0267"/>
    <w:rsid w:val="007A06BB"/>
    <w:rsid w:val="007A0874"/>
    <w:rsid w:val="007A090A"/>
    <w:rsid w:val="007A0A7A"/>
    <w:rsid w:val="007A111E"/>
    <w:rsid w:val="007A1428"/>
    <w:rsid w:val="007A18EB"/>
    <w:rsid w:val="007A19FD"/>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2BC3"/>
    <w:rsid w:val="007B378F"/>
    <w:rsid w:val="007B65C9"/>
    <w:rsid w:val="007B6AAD"/>
    <w:rsid w:val="007B748C"/>
    <w:rsid w:val="007B7594"/>
    <w:rsid w:val="007B7826"/>
    <w:rsid w:val="007B7A7F"/>
    <w:rsid w:val="007B7D2B"/>
    <w:rsid w:val="007C1061"/>
    <w:rsid w:val="007C1901"/>
    <w:rsid w:val="007C1977"/>
    <w:rsid w:val="007C217E"/>
    <w:rsid w:val="007C22E6"/>
    <w:rsid w:val="007C2A61"/>
    <w:rsid w:val="007C2E6B"/>
    <w:rsid w:val="007C3453"/>
    <w:rsid w:val="007C389A"/>
    <w:rsid w:val="007C3B12"/>
    <w:rsid w:val="007C44F2"/>
    <w:rsid w:val="007C54E4"/>
    <w:rsid w:val="007C63A6"/>
    <w:rsid w:val="007C6415"/>
    <w:rsid w:val="007C6B0B"/>
    <w:rsid w:val="007D0E5E"/>
    <w:rsid w:val="007D1BD6"/>
    <w:rsid w:val="007D23C6"/>
    <w:rsid w:val="007D2A40"/>
    <w:rsid w:val="007D2E5E"/>
    <w:rsid w:val="007D2F9B"/>
    <w:rsid w:val="007D304B"/>
    <w:rsid w:val="007D38E3"/>
    <w:rsid w:val="007D4276"/>
    <w:rsid w:val="007D4B9A"/>
    <w:rsid w:val="007D4BF5"/>
    <w:rsid w:val="007D5580"/>
    <w:rsid w:val="007D59A0"/>
    <w:rsid w:val="007D5F17"/>
    <w:rsid w:val="007D6857"/>
    <w:rsid w:val="007D740C"/>
    <w:rsid w:val="007D783E"/>
    <w:rsid w:val="007D7F27"/>
    <w:rsid w:val="007E08B5"/>
    <w:rsid w:val="007E1520"/>
    <w:rsid w:val="007E1DBE"/>
    <w:rsid w:val="007E2A2F"/>
    <w:rsid w:val="007E2B95"/>
    <w:rsid w:val="007E2BC4"/>
    <w:rsid w:val="007E339A"/>
    <w:rsid w:val="007E397D"/>
    <w:rsid w:val="007E3D0F"/>
    <w:rsid w:val="007E3D39"/>
    <w:rsid w:val="007E47FE"/>
    <w:rsid w:val="007E4C7E"/>
    <w:rsid w:val="007E5152"/>
    <w:rsid w:val="007E54D4"/>
    <w:rsid w:val="007E57CE"/>
    <w:rsid w:val="007E58A1"/>
    <w:rsid w:val="007E5BE2"/>
    <w:rsid w:val="007E6013"/>
    <w:rsid w:val="007E61FB"/>
    <w:rsid w:val="007E6E8B"/>
    <w:rsid w:val="007E6EA0"/>
    <w:rsid w:val="007E6F26"/>
    <w:rsid w:val="007E7374"/>
    <w:rsid w:val="007F0126"/>
    <w:rsid w:val="007F02B2"/>
    <w:rsid w:val="007F0C49"/>
    <w:rsid w:val="007F0E0C"/>
    <w:rsid w:val="007F12A8"/>
    <w:rsid w:val="007F1AAE"/>
    <w:rsid w:val="007F21C1"/>
    <w:rsid w:val="007F21F2"/>
    <w:rsid w:val="007F241A"/>
    <w:rsid w:val="007F2687"/>
    <w:rsid w:val="007F2CD9"/>
    <w:rsid w:val="007F2E01"/>
    <w:rsid w:val="007F3222"/>
    <w:rsid w:val="007F3867"/>
    <w:rsid w:val="007F3E82"/>
    <w:rsid w:val="007F4435"/>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41A4"/>
    <w:rsid w:val="00815774"/>
    <w:rsid w:val="00816002"/>
    <w:rsid w:val="0081661D"/>
    <w:rsid w:val="0081669F"/>
    <w:rsid w:val="008166D8"/>
    <w:rsid w:val="00816B40"/>
    <w:rsid w:val="00816CED"/>
    <w:rsid w:val="0081713B"/>
    <w:rsid w:val="008178B0"/>
    <w:rsid w:val="00817A23"/>
    <w:rsid w:val="00817ACA"/>
    <w:rsid w:val="00817D0B"/>
    <w:rsid w:val="00820395"/>
    <w:rsid w:val="008214E0"/>
    <w:rsid w:val="00822CA4"/>
    <w:rsid w:val="00823639"/>
    <w:rsid w:val="008241D4"/>
    <w:rsid w:val="00825227"/>
    <w:rsid w:val="00825DB7"/>
    <w:rsid w:val="00826487"/>
    <w:rsid w:val="00826C63"/>
    <w:rsid w:val="00826F10"/>
    <w:rsid w:val="0082731F"/>
    <w:rsid w:val="0082735D"/>
    <w:rsid w:val="008275AA"/>
    <w:rsid w:val="00827964"/>
    <w:rsid w:val="00827BF5"/>
    <w:rsid w:val="008306CE"/>
    <w:rsid w:val="00831579"/>
    <w:rsid w:val="00831AD6"/>
    <w:rsid w:val="00831E18"/>
    <w:rsid w:val="00832638"/>
    <w:rsid w:val="0083386F"/>
    <w:rsid w:val="0083403C"/>
    <w:rsid w:val="008343A8"/>
    <w:rsid w:val="00835886"/>
    <w:rsid w:val="008363C3"/>
    <w:rsid w:val="008367D5"/>
    <w:rsid w:val="00837E75"/>
    <w:rsid w:val="00840512"/>
    <w:rsid w:val="008407BA"/>
    <w:rsid w:val="00840B3C"/>
    <w:rsid w:val="008412EE"/>
    <w:rsid w:val="00841E66"/>
    <w:rsid w:val="008430DA"/>
    <w:rsid w:val="0084319C"/>
    <w:rsid w:val="00843D40"/>
    <w:rsid w:val="00844A5D"/>
    <w:rsid w:val="00844FEA"/>
    <w:rsid w:val="0084569B"/>
    <w:rsid w:val="008457A1"/>
    <w:rsid w:val="008458DB"/>
    <w:rsid w:val="008459BE"/>
    <w:rsid w:val="00845A4B"/>
    <w:rsid w:val="0084635B"/>
    <w:rsid w:val="0084648C"/>
    <w:rsid w:val="00846983"/>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5B96"/>
    <w:rsid w:val="00856481"/>
    <w:rsid w:val="0085699F"/>
    <w:rsid w:val="00857380"/>
    <w:rsid w:val="00857B07"/>
    <w:rsid w:val="00857FAD"/>
    <w:rsid w:val="0086045D"/>
    <w:rsid w:val="00860D5D"/>
    <w:rsid w:val="0086114F"/>
    <w:rsid w:val="00861366"/>
    <w:rsid w:val="0086176E"/>
    <w:rsid w:val="008619EA"/>
    <w:rsid w:val="00861B85"/>
    <w:rsid w:val="00862FA3"/>
    <w:rsid w:val="008631FF"/>
    <w:rsid w:val="008634AB"/>
    <w:rsid w:val="00863775"/>
    <w:rsid w:val="00863A9D"/>
    <w:rsid w:val="00863AF5"/>
    <w:rsid w:val="008649A0"/>
    <w:rsid w:val="00864F9D"/>
    <w:rsid w:val="00865320"/>
    <w:rsid w:val="00865471"/>
    <w:rsid w:val="008660F1"/>
    <w:rsid w:val="0086618F"/>
    <w:rsid w:val="008668BF"/>
    <w:rsid w:val="008668CD"/>
    <w:rsid w:val="00867DBD"/>
    <w:rsid w:val="00870692"/>
    <w:rsid w:val="00870A61"/>
    <w:rsid w:val="008714EE"/>
    <w:rsid w:val="00871ABA"/>
    <w:rsid w:val="00871B45"/>
    <w:rsid w:val="00871B73"/>
    <w:rsid w:val="00871F40"/>
    <w:rsid w:val="00872394"/>
    <w:rsid w:val="00872396"/>
    <w:rsid w:val="00872DE8"/>
    <w:rsid w:val="00873397"/>
    <w:rsid w:val="0087349D"/>
    <w:rsid w:val="008736B9"/>
    <w:rsid w:val="008740DF"/>
    <w:rsid w:val="00874BF1"/>
    <w:rsid w:val="00874EB4"/>
    <w:rsid w:val="00874F06"/>
    <w:rsid w:val="00875DED"/>
    <w:rsid w:val="0087622C"/>
    <w:rsid w:val="00876FAC"/>
    <w:rsid w:val="00877930"/>
    <w:rsid w:val="00877D1E"/>
    <w:rsid w:val="00880650"/>
    <w:rsid w:val="00880B9C"/>
    <w:rsid w:val="00880C92"/>
    <w:rsid w:val="00880EB5"/>
    <w:rsid w:val="00880FB7"/>
    <w:rsid w:val="00881008"/>
    <w:rsid w:val="00881072"/>
    <w:rsid w:val="00881626"/>
    <w:rsid w:val="008828EE"/>
    <w:rsid w:val="0088320C"/>
    <w:rsid w:val="00883759"/>
    <w:rsid w:val="0088446F"/>
    <w:rsid w:val="0088454A"/>
    <w:rsid w:val="00884834"/>
    <w:rsid w:val="0088527A"/>
    <w:rsid w:val="008864BA"/>
    <w:rsid w:val="00887112"/>
    <w:rsid w:val="00890920"/>
    <w:rsid w:val="00890954"/>
    <w:rsid w:val="00890B5E"/>
    <w:rsid w:val="00890F29"/>
    <w:rsid w:val="0089133E"/>
    <w:rsid w:val="00891862"/>
    <w:rsid w:val="008921AA"/>
    <w:rsid w:val="00892646"/>
    <w:rsid w:val="008926FA"/>
    <w:rsid w:val="00892F89"/>
    <w:rsid w:val="008934FB"/>
    <w:rsid w:val="008935FB"/>
    <w:rsid w:val="008939A5"/>
    <w:rsid w:val="00893A80"/>
    <w:rsid w:val="0089479F"/>
    <w:rsid w:val="008957AD"/>
    <w:rsid w:val="00895B19"/>
    <w:rsid w:val="00895EE5"/>
    <w:rsid w:val="00896144"/>
    <w:rsid w:val="0089628A"/>
    <w:rsid w:val="00896929"/>
    <w:rsid w:val="00896BD1"/>
    <w:rsid w:val="00897173"/>
    <w:rsid w:val="008A0C2B"/>
    <w:rsid w:val="008A0C91"/>
    <w:rsid w:val="008A0DF7"/>
    <w:rsid w:val="008A1B43"/>
    <w:rsid w:val="008A1B73"/>
    <w:rsid w:val="008A1C24"/>
    <w:rsid w:val="008A1FD0"/>
    <w:rsid w:val="008A2255"/>
    <w:rsid w:val="008A2333"/>
    <w:rsid w:val="008A2829"/>
    <w:rsid w:val="008A2C5C"/>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6D5"/>
    <w:rsid w:val="008A7B87"/>
    <w:rsid w:val="008A7C94"/>
    <w:rsid w:val="008B01E3"/>
    <w:rsid w:val="008B0762"/>
    <w:rsid w:val="008B0FC1"/>
    <w:rsid w:val="008B10DC"/>
    <w:rsid w:val="008B13B5"/>
    <w:rsid w:val="008B16AC"/>
    <w:rsid w:val="008B18A4"/>
    <w:rsid w:val="008B34C0"/>
    <w:rsid w:val="008B34FF"/>
    <w:rsid w:val="008B3839"/>
    <w:rsid w:val="008B40D4"/>
    <w:rsid w:val="008B4212"/>
    <w:rsid w:val="008B4627"/>
    <w:rsid w:val="008B4A9B"/>
    <w:rsid w:val="008B4C6F"/>
    <w:rsid w:val="008B4DCD"/>
    <w:rsid w:val="008B4DE4"/>
    <w:rsid w:val="008B559F"/>
    <w:rsid w:val="008B581C"/>
    <w:rsid w:val="008B5D7F"/>
    <w:rsid w:val="008B783C"/>
    <w:rsid w:val="008B7A04"/>
    <w:rsid w:val="008B7E56"/>
    <w:rsid w:val="008C0420"/>
    <w:rsid w:val="008C0BA3"/>
    <w:rsid w:val="008C0ECB"/>
    <w:rsid w:val="008C10EC"/>
    <w:rsid w:val="008C140D"/>
    <w:rsid w:val="008C17E3"/>
    <w:rsid w:val="008C1854"/>
    <w:rsid w:val="008C19DD"/>
    <w:rsid w:val="008C1A9B"/>
    <w:rsid w:val="008C2192"/>
    <w:rsid w:val="008C23E0"/>
    <w:rsid w:val="008C24D4"/>
    <w:rsid w:val="008C2757"/>
    <w:rsid w:val="008C3B48"/>
    <w:rsid w:val="008C47E5"/>
    <w:rsid w:val="008C5E9C"/>
    <w:rsid w:val="008C6587"/>
    <w:rsid w:val="008C6EDF"/>
    <w:rsid w:val="008C735C"/>
    <w:rsid w:val="008C7D99"/>
    <w:rsid w:val="008C7EB1"/>
    <w:rsid w:val="008D05E5"/>
    <w:rsid w:val="008D05F5"/>
    <w:rsid w:val="008D0840"/>
    <w:rsid w:val="008D0DDC"/>
    <w:rsid w:val="008D153E"/>
    <w:rsid w:val="008D1E72"/>
    <w:rsid w:val="008D22C0"/>
    <w:rsid w:val="008D27F1"/>
    <w:rsid w:val="008D2A5F"/>
    <w:rsid w:val="008D3AA1"/>
    <w:rsid w:val="008D3AB9"/>
    <w:rsid w:val="008D3E6F"/>
    <w:rsid w:val="008D449F"/>
    <w:rsid w:val="008D459E"/>
    <w:rsid w:val="008D4811"/>
    <w:rsid w:val="008D5A1F"/>
    <w:rsid w:val="008D5D27"/>
    <w:rsid w:val="008D62C9"/>
    <w:rsid w:val="008D6397"/>
    <w:rsid w:val="008D6672"/>
    <w:rsid w:val="008D7125"/>
    <w:rsid w:val="008D73C5"/>
    <w:rsid w:val="008D7F70"/>
    <w:rsid w:val="008E00DB"/>
    <w:rsid w:val="008E0526"/>
    <w:rsid w:val="008E0EFC"/>
    <w:rsid w:val="008E1851"/>
    <w:rsid w:val="008E1BEB"/>
    <w:rsid w:val="008E2353"/>
    <w:rsid w:val="008E2648"/>
    <w:rsid w:val="008E2A5C"/>
    <w:rsid w:val="008E2BFC"/>
    <w:rsid w:val="008E2CEE"/>
    <w:rsid w:val="008E2F5F"/>
    <w:rsid w:val="008E2F9E"/>
    <w:rsid w:val="008E3581"/>
    <w:rsid w:val="008E38F2"/>
    <w:rsid w:val="008E3A2A"/>
    <w:rsid w:val="008E426D"/>
    <w:rsid w:val="008E535B"/>
    <w:rsid w:val="008E620D"/>
    <w:rsid w:val="008E6709"/>
    <w:rsid w:val="008E6A96"/>
    <w:rsid w:val="008E6B1F"/>
    <w:rsid w:val="008E6E78"/>
    <w:rsid w:val="008E7360"/>
    <w:rsid w:val="008E7CB6"/>
    <w:rsid w:val="008F008A"/>
    <w:rsid w:val="008F02C5"/>
    <w:rsid w:val="008F0430"/>
    <w:rsid w:val="008F0D2F"/>
    <w:rsid w:val="008F12B1"/>
    <w:rsid w:val="008F12DF"/>
    <w:rsid w:val="008F1481"/>
    <w:rsid w:val="008F17AC"/>
    <w:rsid w:val="008F2033"/>
    <w:rsid w:val="008F2238"/>
    <w:rsid w:val="008F24B2"/>
    <w:rsid w:val="008F2F6A"/>
    <w:rsid w:val="008F307E"/>
    <w:rsid w:val="008F3554"/>
    <w:rsid w:val="008F3B92"/>
    <w:rsid w:val="008F3E7B"/>
    <w:rsid w:val="008F5000"/>
    <w:rsid w:val="008F526E"/>
    <w:rsid w:val="008F5529"/>
    <w:rsid w:val="008F5653"/>
    <w:rsid w:val="008F5B2E"/>
    <w:rsid w:val="008F62A6"/>
    <w:rsid w:val="008F6464"/>
    <w:rsid w:val="008F6546"/>
    <w:rsid w:val="008F6FB1"/>
    <w:rsid w:val="00900136"/>
    <w:rsid w:val="00900CDC"/>
    <w:rsid w:val="009011CA"/>
    <w:rsid w:val="00901945"/>
    <w:rsid w:val="00901A66"/>
    <w:rsid w:val="00903276"/>
    <w:rsid w:val="009035EF"/>
    <w:rsid w:val="00903AE7"/>
    <w:rsid w:val="00903FA1"/>
    <w:rsid w:val="009048FA"/>
    <w:rsid w:val="00904941"/>
    <w:rsid w:val="00904F44"/>
    <w:rsid w:val="009059EF"/>
    <w:rsid w:val="00905D5F"/>
    <w:rsid w:val="0090645F"/>
    <w:rsid w:val="00906C09"/>
    <w:rsid w:val="00906CCC"/>
    <w:rsid w:val="009071CD"/>
    <w:rsid w:val="009076EE"/>
    <w:rsid w:val="00907FBC"/>
    <w:rsid w:val="00910AB7"/>
    <w:rsid w:val="00911948"/>
    <w:rsid w:val="00911F16"/>
    <w:rsid w:val="0091279A"/>
    <w:rsid w:val="009132B4"/>
    <w:rsid w:val="00913FCC"/>
    <w:rsid w:val="00914729"/>
    <w:rsid w:val="00914BB4"/>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5655"/>
    <w:rsid w:val="009265FE"/>
    <w:rsid w:val="0092721A"/>
    <w:rsid w:val="00927472"/>
    <w:rsid w:val="0092781E"/>
    <w:rsid w:val="00927B08"/>
    <w:rsid w:val="00930018"/>
    <w:rsid w:val="00931124"/>
    <w:rsid w:val="009312D3"/>
    <w:rsid w:val="00931529"/>
    <w:rsid w:val="00931D9F"/>
    <w:rsid w:val="0093302C"/>
    <w:rsid w:val="00934262"/>
    <w:rsid w:val="00934319"/>
    <w:rsid w:val="00934D4F"/>
    <w:rsid w:val="00935032"/>
    <w:rsid w:val="009352D0"/>
    <w:rsid w:val="009353B7"/>
    <w:rsid w:val="00935621"/>
    <w:rsid w:val="00935AC7"/>
    <w:rsid w:val="00935CDF"/>
    <w:rsid w:val="00936BB8"/>
    <w:rsid w:val="00936DBD"/>
    <w:rsid w:val="00936E0B"/>
    <w:rsid w:val="0093724C"/>
    <w:rsid w:val="009375C5"/>
    <w:rsid w:val="00937811"/>
    <w:rsid w:val="00940299"/>
    <w:rsid w:val="0094146E"/>
    <w:rsid w:val="00941DAE"/>
    <w:rsid w:val="0094298D"/>
    <w:rsid w:val="00942A20"/>
    <w:rsid w:val="00942AE1"/>
    <w:rsid w:val="00943053"/>
    <w:rsid w:val="0094338B"/>
    <w:rsid w:val="00943495"/>
    <w:rsid w:val="00943F7D"/>
    <w:rsid w:val="00943F89"/>
    <w:rsid w:val="00944147"/>
    <w:rsid w:val="00944A06"/>
    <w:rsid w:val="00944AE2"/>
    <w:rsid w:val="00944D81"/>
    <w:rsid w:val="0094530B"/>
    <w:rsid w:val="009456F9"/>
    <w:rsid w:val="00947233"/>
    <w:rsid w:val="009477FD"/>
    <w:rsid w:val="009478E6"/>
    <w:rsid w:val="00950716"/>
    <w:rsid w:val="00950D44"/>
    <w:rsid w:val="00951E75"/>
    <w:rsid w:val="00952489"/>
    <w:rsid w:val="00952A98"/>
    <w:rsid w:val="00952AC8"/>
    <w:rsid w:val="0095405C"/>
    <w:rsid w:val="00955A5D"/>
    <w:rsid w:val="009569DF"/>
    <w:rsid w:val="00956EF0"/>
    <w:rsid w:val="00957290"/>
    <w:rsid w:val="00957B52"/>
    <w:rsid w:val="00960179"/>
    <w:rsid w:val="00960372"/>
    <w:rsid w:val="00961C12"/>
    <w:rsid w:val="0096223D"/>
    <w:rsid w:val="00962D88"/>
    <w:rsid w:val="009639E3"/>
    <w:rsid w:val="00963D32"/>
    <w:rsid w:val="00963DB7"/>
    <w:rsid w:val="009644F9"/>
    <w:rsid w:val="009649D7"/>
    <w:rsid w:val="00964B17"/>
    <w:rsid w:val="00964F35"/>
    <w:rsid w:val="00965878"/>
    <w:rsid w:val="0096771A"/>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E11"/>
    <w:rsid w:val="00975606"/>
    <w:rsid w:val="00976C00"/>
    <w:rsid w:val="00976E30"/>
    <w:rsid w:val="00977517"/>
    <w:rsid w:val="00977863"/>
    <w:rsid w:val="0098043B"/>
    <w:rsid w:val="00980703"/>
    <w:rsid w:val="009809CF"/>
    <w:rsid w:val="0098104E"/>
    <w:rsid w:val="00981F0D"/>
    <w:rsid w:val="0098278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948"/>
    <w:rsid w:val="00987D06"/>
    <w:rsid w:val="0099077D"/>
    <w:rsid w:val="00990980"/>
    <w:rsid w:val="00990B91"/>
    <w:rsid w:val="009916A1"/>
    <w:rsid w:val="009917EB"/>
    <w:rsid w:val="0099190D"/>
    <w:rsid w:val="0099268F"/>
    <w:rsid w:val="0099283E"/>
    <w:rsid w:val="009928DF"/>
    <w:rsid w:val="00992F26"/>
    <w:rsid w:val="009936C5"/>
    <w:rsid w:val="009938D5"/>
    <w:rsid w:val="0099399B"/>
    <w:rsid w:val="00994D9A"/>
    <w:rsid w:val="009950F2"/>
    <w:rsid w:val="00995EB1"/>
    <w:rsid w:val="00995F74"/>
    <w:rsid w:val="00996392"/>
    <w:rsid w:val="009964E8"/>
    <w:rsid w:val="009971EF"/>
    <w:rsid w:val="00997248"/>
    <w:rsid w:val="00997BAF"/>
    <w:rsid w:val="00997C28"/>
    <w:rsid w:val="00997C59"/>
    <w:rsid w:val="009A0DA7"/>
    <w:rsid w:val="009A1209"/>
    <w:rsid w:val="009A1889"/>
    <w:rsid w:val="009A27B0"/>
    <w:rsid w:val="009A2D1E"/>
    <w:rsid w:val="009A2DD3"/>
    <w:rsid w:val="009A352C"/>
    <w:rsid w:val="009A3AFA"/>
    <w:rsid w:val="009A3CEE"/>
    <w:rsid w:val="009A4A8D"/>
    <w:rsid w:val="009A50BC"/>
    <w:rsid w:val="009A574A"/>
    <w:rsid w:val="009A576D"/>
    <w:rsid w:val="009A5801"/>
    <w:rsid w:val="009A58BD"/>
    <w:rsid w:val="009A5C20"/>
    <w:rsid w:val="009A73A1"/>
    <w:rsid w:val="009A786C"/>
    <w:rsid w:val="009A7ECB"/>
    <w:rsid w:val="009B01DE"/>
    <w:rsid w:val="009B092C"/>
    <w:rsid w:val="009B12A0"/>
    <w:rsid w:val="009B36E3"/>
    <w:rsid w:val="009B447E"/>
    <w:rsid w:val="009B5497"/>
    <w:rsid w:val="009B5648"/>
    <w:rsid w:val="009B6752"/>
    <w:rsid w:val="009B6AA4"/>
    <w:rsid w:val="009B6D74"/>
    <w:rsid w:val="009C0528"/>
    <w:rsid w:val="009C098F"/>
    <w:rsid w:val="009C0C58"/>
    <w:rsid w:val="009C0CB0"/>
    <w:rsid w:val="009C103B"/>
    <w:rsid w:val="009C18B0"/>
    <w:rsid w:val="009C2351"/>
    <w:rsid w:val="009C28C2"/>
    <w:rsid w:val="009C2904"/>
    <w:rsid w:val="009C2F4C"/>
    <w:rsid w:val="009C323F"/>
    <w:rsid w:val="009C392C"/>
    <w:rsid w:val="009C3D5B"/>
    <w:rsid w:val="009C4EAE"/>
    <w:rsid w:val="009C575F"/>
    <w:rsid w:val="009C5C19"/>
    <w:rsid w:val="009C6374"/>
    <w:rsid w:val="009C6D8B"/>
    <w:rsid w:val="009C7FB6"/>
    <w:rsid w:val="009D0207"/>
    <w:rsid w:val="009D0B08"/>
    <w:rsid w:val="009D0E01"/>
    <w:rsid w:val="009D17E9"/>
    <w:rsid w:val="009D1882"/>
    <w:rsid w:val="009D1DE0"/>
    <w:rsid w:val="009D2536"/>
    <w:rsid w:val="009D2A6F"/>
    <w:rsid w:val="009D3595"/>
    <w:rsid w:val="009D3989"/>
    <w:rsid w:val="009D39F4"/>
    <w:rsid w:val="009D3C9D"/>
    <w:rsid w:val="009D3CB9"/>
    <w:rsid w:val="009D45EB"/>
    <w:rsid w:val="009D4F20"/>
    <w:rsid w:val="009D5208"/>
    <w:rsid w:val="009D53BF"/>
    <w:rsid w:val="009D596A"/>
    <w:rsid w:val="009D614B"/>
    <w:rsid w:val="009D65A8"/>
    <w:rsid w:val="009D668B"/>
    <w:rsid w:val="009D72BF"/>
    <w:rsid w:val="009D7FDC"/>
    <w:rsid w:val="009E1813"/>
    <w:rsid w:val="009E1C29"/>
    <w:rsid w:val="009E20B2"/>
    <w:rsid w:val="009E2498"/>
    <w:rsid w:val="009E2FA7"/>
    <w:rsid w:val="009E38B2"/>
    <w:rsid w:val="009E3D3D"/>
    <w:rsid w:val="009E3DEE"/>
    <w:rsid w:val="009E3E60"/>
    <w:rsid w:val="009E43AE"/>
    <w:rsid w:val="009E47B0"/>
    <w:rsid w:val="009E48A0"/>
    <w:rsid w:val="009E4A52"/>
    <w:rsid w:val="009E5B0B"/>
    <w:rsid w:val="009E5E46"/>
    <w:rsid w:val="009E5E63"/>
    <w:rsid w:val="009E640F"/>
    <w:rsid w:val="009E7187"/>
    <w:rsid w:val="009E7700"/>
    <w:rsid w:val="009F0400"/>
    <w:rsid w:val="009F04E5"/>
    <w:rsid w:val="009F0506"/>
    <w:rsid w:val="009F0EBC"/>
    <w:rsid w:val="009F0F92"/>
    <w:rsid w:val="009F0F9C"/>
    <w:rsid w:val="009F2347"/>
    <w:rsid w:val="009F2FE8"/>
    <w:rsid w:val="009F3214"/>
    <w:rsid w:val="009F4249"/>
    <w:rsid w:val="009F544B"/>
    <w:rsid w:val="009F57EC"/>
    <w:rsid w:val="009F58DC"/>
    <w:rsid w:val="009F59A6"/>
    <w:rsid w:val="009F5A90"/>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47C2"/>
    <w:rsid w:val="00A04F7D"/>
    <w:rsid w:val="00A0515A"/>
    <w:rsid w:val="00A05BA1"/>
    <w:rsid w:val="00A05FD0"/>
    <w:rsid w:val="00A07822"/>
    <w:rsid w:val="00A10C4C"/>
    <w:rsid w:val="00A117F7"/>
    <w:rsid w:val="00A11E91"/>
    <w:rsid w:val="00A12329"/>
    <w:rsid w:val="00A126C0"/>
    <w:rsid w:val="00A12826"/>
    <w:rsid w:val="00A129F1"/>
    <w:rsid w:val="00A154F9"/>
    <w:rsid w:val="00A1668A"/>
    <w:rsid w:val="00A1682F"/>
    <w:rsid w:val="00A16CC5"/>
    <w:rsid w:val="00A17333"/>
    <w:rsid w:val="00A17957"/>
    <w:rsid w:val="00A17BBE"/>
    <w:rsid w:val="00A17E62"/>
    <w:rsid w:val="00A2038A"/>
    <w:rsid w:val="00A206B1"/>
    <w:rsid w:val="00A2124E"/>
    <w:rsid w:val="00A2124F"/>
    <w:rsid w:val="00A212AD"/>
    <w:rsid w:val="00A21797"/>
    <w:rsid w:val="00A21891"/>
    <w:rsid w:val="00A21FE2"/>
    <w:rsid w:val="00A223E1"/>
    <w:rsid w:val="00A22910"/>
    <w:rsid w:val="00A237D7"/>
    <w:rsid w:val="00A24196"/>
    <w:rsid w:val="00A24936"/>
    <w:rsid w:val="00A25974"/>
    <w:rsid w:val="00A25E8E"/>
    <w:rsid w:val="00A26470"/>
    <w:rsid w:val="00A2663F"/>
    <w:rsid w:val="00A267A6"/>
    <w:rsid w:val="00A27876"/>
    <w:rsid w:val="00A27C3B"/>
    <w:rsid w:val="00A27E29"/>
    <w:rsid w:val="00A30289"/>
    <w:rsid w:val="00A306C2"/>
    <w:rsid w:val="00A30BF4"/>
    <w:rsid w:val="00A311FC"/>
    <w:rsid w:val="00A31277"/>
    <w:rsid w:val="00A31613"/>
    <w:rsid w:val="00A31963"/>
    <w:rsid w:val="00A31D3C"/>
    <w:rsid w:val="00A3308F"/>
    <w:rsid w:val="00A3344A"/>
    <w:rsid w:val="00A3395E"/>
    <w:rsid w:val="00A33C9A"/>
    <w:rsid w:val="00A33D1D"/>
    <w:rsid w:val="00A34965"/>
    <w:rsid w:val="00A354D7"/>
    <w:rsid w:val="00A35A1C"/>
    <w:rsid w:val="00A35A33"/>
    <w:rsid w:val="00A36BBB"/>
    <w:rsid w:val="00A37A96"/>
    <w:rsid w:val="00A407C2"/>
    <w:rsid w:val="00A4133F"/>
    <w:rsid w:val="00A425B2"/>
    <w:rsid w:val="00A43862"/>
    <w:rsid w:val="00A43A29"/>
    <w:rsid w:val="00A4406D"/>
    <w:rsid w:val="00A441FA"/>
    <w:rsid w:val="00A44AA4"/>
    <w:rsid w:val="00A45926"/>
    <w:rsid w:val="00A47302"/>
    <w:rsid w:val="00A47BBB"/>
    <w:rsid w:val="00A47C38"/>
    <w:rsid w:val="00A500BA"/>
    <w:rsid w:val="00A50434"/>
    <w:rsid w:val="00A513BA"/>
    <w:rsid w:val="00A51D4D"/>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DEE"/>
    <w:rsid w:val="00A60FDA"/>
    <w:rsid w:val="00A6152E"/>
    <w:rsid w:val="00A61C49"/>
    <w:rsid w:val="00A61D65"/>
    <w:rsid w:val="00A6230A"/>
    <w:rsid w:val="00A62585"/>
    <w:rsid w:val="00A62A5A"/>
    <w:rsid w:val="00A62F78"/>
    <w:rsid w:val="00A6386B"/>
    <w:rsid w:val="00A63A8D"/>
    <w:rsid w:val="00A64080"/>
    <w:rsid w:val="00A645C4"/>
    <w:rsid w:val="00A6613A"/>
    <w:rsid w:val="00A6620B"/>
    <w:rsid w:val="00A6639F"/>
    <w:rsid w:val="00A666A1"/>
    <w:rsid w:val="00A668CD"/>
    <w:rsid w:val="00A67136"/>
    <w:rsid w:val="00A67480"/>
    <w:rsid w:val="00A67514"/>
    <w:rsid w:val="00A676A4"/>
    <w:rsid w:val="00A70CB6"/>
    <w:rsid w:val="00A714C2"/>
    <w:rsid w:val="00A716D9"/>
    <w:rsid w:val="00A717ED"/>
    <w:rsid w:val="00A719C1"/>
    <w:rsid w:val="00A71BEB"/>
    <w:rsid w:val="00A725D3"/>
    <w:rsid w:val="00A725F1"/>
    <w:rsid w:val="00A742D8"/>
    <w:rsid w:val="00A743FB"/>
    <w:rsid w:val="00A74A5B"/>
    <w:rsid w:val="00A75752"/>
    <w:rsid w:val="00A766D3"/>
    <w:rsid w:val="00A766D5"/>
    <w:rsid w:val="00A76F83"/>
    <w:rsid w:val="00A770BA"/>
    <w:rsid w:val="00A77BB4"/>
    <w:rsid w:val="00A77F72"/>
    <w:rsid w:val="00A80230"/>
    <w:rsid w:val="00A80AEC"/>
    <w:rsid w:val="00A8152C"/>
    <w:rsid w:val="00A81807"/>
    <w:rsid w:val="00A82281"/>
    <w:rsid w:val="00A82A08"/>
    <w:rsid w:val="00A82E1A"/>
    <w:rsid w:val="00A833D0"/>
    <w:rsid w:val="00A83478"/>
    <w:rsid w:val="00A83791"/>
    <w:rsid w:val="00A84080"/>
    <w:rsid w:val="00A84832"/>
    <w:rsid w:val="00A84899"/>
    <w:rsid w:val="00A85592"/>
    <w:rsid w:val="00A85735"/>
    <w:rsid w:val="00A85983"/>
    <w:rsid w:val="00A87033"/>
    <w:rsid w:val="00A87104"/>
    <w:rsid w:val="00A87777"/>
    <w:rsid w:val="00A90050"/>
    <w:rsid w:val="00A90E7A"/>
    <w:rsid w:val="00A914E4"/>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8A6"/>
    <w:rsid w:val="00A97A22"/>
    <w:rsid w:val="00A97A26"/>
    <w:rsid w:val="00AA0A6E"/>
    <w:rsid w:val="00AA0FD5"/>
    <w:rsid w:val="00AA110D"/>
    <w:rsid w:val="00AA16F1"/>
    <w:rsid w:val="00AA1DC5"/>
    <w:rsid w:val="00AA27B4"/>
    <w:rsid w:val="00AA2BD5"/>
    <w:rsid w:val="00AA4C6C"/>
    <w:rsid w:val="00AA4D97"/>
    <w:rsid w:val="00AA507C"/>
    <w:rsid w:val="00AA5CE6"/>
    <w:rsid w:val="00AA5FD8"/>
    <w:rsid w:val="00AA63C1"/>
    <w:rsid w:val="00AA6659"/>
    <w:rsid w:val="00AA68EF"/>
    <w:rsid w:val="00AA75C1"/>
    <w:rsid w:val="00AA77AB"/>
    <w:rsid w:val="00AA78B7"/>
    <w:rsid w:val="00AA7CFB"/>
    <w:rsid w:val="00AB00FE"/>
    <w:rsid w:val="00AB0536"/>
    <w:rsid w:val="00AB06A9"/>
    <w:rsid w:val="00AB1193"/>
    <w:rsid w:val="00AB16F0"/>
    <w:rsid w:val="00AB1A2C"/>
    <w:rsid w:val="00AB1B3F"/>
    <w:rsid w:val="00AB1BA0"/>
    <w:rsid w:val="00AB1D80"/>
    <w:rsid w:val="00AB21E1"/>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369"/>
    <w:rsid w:val="00AC0ED4"/>
    <w:rsid w:val="00AC28FB"/>
    <w:rsid w:val="00AC2DA5"/>
    <w:rsid w:val="00AC2E3D"/>
    <w:rsid w:val="00AC3B68"/>
    <w:rsid w:val="00AC4181"/>
    <w:rsid w:val="00AC4A31"/>
    <w:rsid w:val="00AC5149"/>
    <w:rsid w:val="00AC58DB"/>
    <w:rsid w:val="00AC615C"/>
    <w:rsid w:val="00AD048A"/>
    <w:rsid w:val="00AD378F"/>
    <w:rsid w:val="00AD3E81"/>
    <w:rsid w:val="00AD4FD0"/>
    <w:rsid w:val="00AD4FF0"/>
    <w:rsid w:val="00AD5230"/>
    <w:rsid w:val="00AD5EB2"/>
    <w:rsid w:val="00AD6289"/>
    <w:rsid w:val="00AD6655"/>
    <w:rsid w:val="00AD7CA6"/>
    <w:rsid w:val="00AE0587"/>
    <w:rsid w:val="00AE0C31"/>
    <w:rsid w:val="00AE0C88"/>
    <w:rsid w:val="00AE0FC6"/>
    <w:rsid w:val="00AE11CB"/>
    <w:rsid w:val="00AE135B"/>
    <w:rsid w:val="00AE1434"/>
    <w:rsid w:val="00AE21F4"/>
    <w:rsid w:val="00AE2492"/>
    <w:rsid w:val="00AE2A22"/>
    <w:rsid w:val="00AE3209"/>
    <w:rsid w:val="00AE576E"/>
    <w:rsid w:val="00AE6D86"/>
    <w:rsid w:val="00AE70D7"/>
    <w:rsid w:val="00AE7CF6"/>
    <w:rsid w:val="00AF03C5"/>
    <w:rsid w:val="00AF0462"/>
    <w:rsid w:val="00AF0882"/>
    <w:rsid w:val="00AF129B"/>
    <w:rsid w:val="00AF1BD0"/>
    <w:rsid w:val="00AF2042"/>
    <w:rsid w:val="00AF29C8"/>
    <w:rsid w:val="00AF2DA0"/>
    <w:rsid w:val="00AF2F6B"/>
    <w:rsid w:val="00AF3659"/>
    <w:rsid w:val="00AF3771"/>
    <w:rsid w:val="00AF3AB0"/>
    <w:rsid w:val="00AF42A9"/>
    <w:rsid w:val="00AF4576"/>
    <w:rsid w:val="00AF59A3"/>
    <w:rsid w:val="00AF65CB"/>
    <w:rsid w:val="00AF6A87"/>
    <w:rsid w:val="00AF6E62"/>
    <w:rsid w:val="00AF714D"/>
    <w:rsid w:val="00AF732C"/>
    <w:rsid w:val="00B002BA"/>
    <w:rsid w:val="00B01B7A"/>
    <w:rsid w:val="00B01CDD"/>
    <w:rsid w:val="00B0335C"/>
    <w:rsid w:val="00B0367A"/>
    <w:rsid w:val="00B03B1A"/>
    <w:rsid w:val="00B04209"/>
    <w:rsid w:val="00B04A44"/>
    <w:rsid w:val="00B04CAE"/>
    <w:rsid w:val="00B05422"/>
    <w:rsid w:val="00B05AFC"/>
    <w:rsid w:val="00B05C90"/>
    <w:rsid w:val="00B06CA3"/>
    <w:rsid w:val="00B073DF"/>
    <w:rsid w:val="00B07F6E"/>
    <w:rsid w:val="00B07F88"/>
    <w:rsid w:val="00B10091"/>
    <w:rsid w:val="00B10B50"/>
    <w:rsid w:val="00B114DB"/>
    <w:rsid w:val="00B11F8D"/>
    <w:rsid w:val="00B12354"/>
    <w:rsid w:val="00B12661"/>
    <w:rsid w:val="00B1380C"/>
    <w:rsid w:val="00B13EF6"/>
    <w:rsid w:val="00B155DB"/>
    <w:rsid w:val="00B15DE1"/>
    <w:rsid w:val="00B15F1F"/>
    <w:rsid w:val="00B1764C"/>
    <w:rsid w:val="00B177AF"/>
    <w:rsid w:val="00B201AF"/>
    <w:rsid w:val="00B21127"/>
    <w:rsid w:val="00B22B20"/>
    <w:rsid w:val="00B22CE9"/>
    <w:rsid w:val="00B23817"/>
    <w:rsid w:val="00B23E63"/>
    <w:rsid w:val="00B24AEB"/>
    <w:rsid w:val="00B24EA3"/>
    <w:rsid w:val="00B2529B"/>
    <w:rsid w:val="00B2548B"/>
    <w:rsid w:val="00B25B34"/>
    <w:rsid w:val="00B27164"/>
    <w:rsid w:val="00B27352"/>
    <w:rsid w:val="00B27B47"/>
    <w:rsid w:val="00B27E49"/>
    <w:rsid w:val="00B3017B"/>
    <w:rsid w:val="00B3026D"/>
    <w:rsid w:val="00B311D2"/>
    <w:rsid w:val="00B319AE"/>
    <w:rsid w:val="00B320F9"/>
    <w:rsid w:val="00B32BF1"/>
    <w:rsid w:val="00B33B15"/>
    <w:rsid w:val="00B33BA5"/>
    <w:rsid w:val="00B33BEA"/>
    <w:rsid w:val="00B34018"/>
    <w:rsid w:val="00B34E11"/>
    <w:rsid w:val="00B3505D"/>
    <w:rsid w:val="00B357B1"/>
    <w:rsid w:val="00B36512"/>
    <w:rsid w:val="00B36763"/>
    <w:rsid w:val="00B36CE8"/>
    <w:rsid w:val="00B3759A"/>
    <w:rsid w:val="00B3792B"/>
    <w:rsid w:val="00B404EC"/>
    <w:rsid w:val="00B4165D"/>
    <w:rsid w:val="00B41BCF"/>
    <w:rsid w:val="00B4225D"/>
    <w:rsid w:val="00B4248E"/>
    <w:rsid w:val="00B42F90"/>
    <w:rsid w:val="00B43491"/>
    <w:rsid w:val="00B43C2B"/>
    <w:rsid w:val="00B4417F"/>
    <w:rsid w:val="00B44986"/>
    <w:rsid w:val="00B44D83"/>
    <w:rsid w:val="00B45BC0"/>
    <w:rsid w:val="00B45FF0"/>
    <w:rsid w:val="00B460E8"/>
    <w:rsid w:val="00B46438"/>
    <w:rsid w:val="00B46A40"/>
    <w:rsid w:val="00B46B8F"/>
    <w:rsid w:val="00B4700C"/>
    <w:rsid w:val="00B5020A"/>
    <w:rsid w:val="00B50822"/>
    <w:rsid w:val="00B50DB9"/>
    <w:rsid w:val="00B51089"/>
    <w:rsid w:val="00B512E4"/>
    <w:rsid w:val="00B51A94"/>
    <w:rsid w:val="00B524D9"/>
    <w:rsid w:val="00B52706"/>
    <w:rsid w:val="00B52A56"/>
    <w:rsid w:val="00B53386"/>
    <w:rsid w:val="00B538B7"/>
    <w:rsid w:val="00B5399D"/>
    <w:rsid w:val="00B539A6"/>
    <w:rsid w:val="00B53C51"/>
    <w:rsid w:val="00B541BA"/>
    <w:rsid w:val="00B548D6"/>
    <w:rsid w:val="00B54AC3"/>
    <w:rsid w:val="00B55921"/>
    <w:rsid w:val="00B55E41"/>
    <w:rsid w:val="00B56171"/>
    <w:rsid w:val="00B56853"/>
    <w:rsid w:val="00B56939"/>
    <w:rsid w:val="00B5707F"/>
    <w:rsid w:val="00B57197"/>
    <w:rsid w:val="00B57985"/>
    <w:rsid w:val="00B57CD7"/>
    <w:rsid w:val="00B57EA5"/>
    <w:rsid w:val="00B57F1C"/>
    <w:rsid w:val="00B6018C"/>
    <w:rsid w:val="00B60D9F"/>
    <w:rsid w:val="00B60EBE"/>
    <w:rsid w:val="00B620CC"/>
    <w:rsid w:val="00B630B5"/>
    <w:rsid w:val="00B63286"/>
    <w:rsid w:val="00B63316"/>
    <w:rsid w:val="00B6346F"/>
    <w:rsid w:val="00B63C56"/>
    <w:rsid w:val="00B63C77"/>
    <w:rsid w:val="00B63F64"/>
    <w:rsid w:val="00B644A8"/>
    <w:rsid w:val="00B64856"/>
    <w:rsid w:val="00B64B84"/>
    <w:rsid w:val="00B65020"/>
    <w:rsid w:val="00B65143"/>
    <w:rsid w:val="00B65168"/>
    <w:rsid w:val="00B65261"/>
    <w:rsid w:val="00B656B5"/>
    <w:rsid w:val="00B662D0"/>
    <w:rsid w:val="00B665DE"/>
    <w:rsid w:val="00B66B6F"/>
    <w:rsid w:val="00B66F3B"/>
    <w:rsid w:val="00B6783E"/>
    <w:rsid w:val="00B6792B"/>
    <w:rsid w:val="00B70560"/>
    <w:rsid w:val="00B70997"/>
    <w:rsid w:val="00B717C0"/>
    <w:rsid w:val="00B71964"/>
    <w:rsid w:val="00B72325"/>
    <w:rsid w:val="00B7298E"/>
    <w:rsid w:val="00B72D6D"/>
    <w:rsid w:val="00B72F60"/>
    <w:rsid w:val="00B73872"/>
    <w:rsid w:val="00B740B3"/>
    <w:rsid w:val="00B744BB"/>
    <w:rsid w:val="00B74EDE"/>
    <w:rsid w:val="00B754D7"/>
    <w:rsid w:val="00B76088"/>
    <w:rsid w:val="00B76B9D"/>
    <w:rsid w:val="00B772D6"/>
    <w:rsid w:val="00B801A8"/>
    <w:rsid w:val="00B8043A"/>
    <w:rsid w:val="00B806D9"/>
    <w:rsid w:val="00B806EC"/>
    <w:rsid w:val="00B80A41"/>
    <w:rsid w:val="00B817B5"/>
    <w:rsid w:val="00B8196B"/>
    <w:rsid w:val="00B81D7A"/>
    <w:rsid w:val="00B8202A"/>
    <w:rsid w:val="00B82509"/>
    <w:rsid w:val="00B82680"/>
    <w:rsid w:val="00B82D37"/>
    <w:rsid w:val="00B83459"/>
    <w:rsid w:val="00B841B7"/>
    <w:rsid w:val="00B845EA"/>
    <w:rsid w:val="00B85318"/>
    <w:rsid w:val="00B85BF7"/>
    <w:rsid w:val="00B86030"/>
    <w:rsid w:val="00B86411"/>
    <w:rsid w:val="00B87052"/>
    <w:rsid w:val="00B873E8"/>
    <w:rsid w:val="00B87CD4"/>
    <w:rsid w:val="00B87CFC"/>
    <w:rsid w:val="00B900FD"/>
    <w:rsid w:val="00B902D7"/>
    <w:rsid w:val="00B90635"/>
    <w:rsid w:val="00B91B6E"/>
    <w:rsid w:val="00B9219C"/>
    <w:rsid w:val="00B9258B"/>
    <w:rsid w:val="00B92DB4"/>
    <w:rsid w:val="00B9345F"/>
    <w:rsid w:val="00B93D6B"/>
    <w:rsid w:val="00B944EF"/>
    <w:rsid w:val="00B94A1C"/>
    <w:rsid w:val="00B94C9E"/>
    <w:rsid w:val="00B94E36"/>
    <w:rsid w:val="00B95209"/>
    <w:rsid w:val="00B952E7"/>
    <w:rsid w:val="00B95459"/>
    <w:rsid w:val="00B955F3"/>
    <w:rsid w:val="00B96085"/>
    <w:rsid w:val="00B96FA4"/>
    <w:rsid w:val="00B977FB"/>
    <w:rsid w:val="00B97FF8"/>
    <w:rsid w:val="00BA0A3E"/>
    <w:rsid w:val="00BA1C7C"/>
    <w:rsid w:val="00BA24AC"/>
    <w:rsid w:val="00BA26D9"/>
    <w:rsid w:val="00BA2E7A"/>
    <w:rsid w:val="00BA3C94"/>
    <w:rsid w:val="00BA3D3D"/>
    <w:rsid w:val="00BA4A63"/>
    <w:rsid w:val="00BA4E44"/>
    <w:rsid w:val="00BA5A16"/>
    <w:rsid w:val="00BA5A97"/>
    <w:rsid w:val="00BA6153"/>
    <w:rsid w:val="00BA6947"/>
    <w:rsid w:val="00BA7130"/>
    <w:rsid w:val="00BA7789"/>
    <w:rsid w:val="00BA7973"/>
    <w:rsid w:val="00BA7BFC"/>
    <w:rsid w:val="00BA7C27"/>
    <w:rsid w:val="00BA7CB9"/>
    <w:rsid w:val="00BB0AB6"/>
    <w:rsid w:val="00BB1F9E"/>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58A"/>
    <w:rsid w:val="00BC1A23"/>
    <w:rsid w:val="00BC2104"/>
    <w:rsid w:val="00BC2804"/>
    <w:rsid w:val="00BC290A"/>
    <w:rsid w:val="00BC2DA4"/>
    <w:rsid w:val="00BC2F2F"/>
    <w:rsid w:val="00BC3502"/>
    <w:rsid w:val="00BC3FC3"/>
    <w:rsid w:val="00BC4B1A"/>
    <w:rsid w:val="00BC4EFB"/>
    <w:rsid w:val="00BC5110"/>
    <w:rsid w:val="00BC6F9A"/>
    <w:rsid w:val="00BC798D"/>
    <w:rsid w:val="00BC79A9"/>
    <w:rsid w:val="00BC7B30"/>
    <w:rsid w:val="00BD051C"/>
    <w:rsid w:val="00BD0606"/>
    <w:rsid w:val="00BD0696"/>
    <w:rsid w:val="00BD0CEF"/>
    <w:rsid w:val="00BD1B9C"/>
    <w:rsid w:val="00BD35D6"/>
    <w:rsid w:val="00BD3806"/>
    <w:rsid w:val="00BD4082"/>
    <w:rsid w:val="00BD4D15"/>
    <w:rsid w:val="00BD4F0D"/>
    <w:rsid w:val="00BD4FB2"/>
    <w:rsid w:val="00BD6D19"/>
    <w:rsid w:val="00BD738E"/>
    <w:rsid w:val="00BE003B"/>
    <w:rsid w:val="00BE0608"/>
    <w:rsid w:val="00BE0EFC"/>
    <w:rsid w:val="00BE1396"/>
    <w:rsid w:val="00BE1C54"/>
    <w:rsid w:val="00BE1FED"/>
    <w:rsid w:val="00BE2B65"/>
    <w:rsid w:val="00BE2E2C"/>
    <w:rsid w:val="00BE321C"/>
    <w:rsid w:val="00BE33B5"/>
    <w:rsid w:val="00BE4A66"/>
    <w:rsid w:val="00BE4C29"/>
    <w:rsid w:val="00BE4E7D"/>
    <w:rsid w:val="00BE5E5A"/>
    <w:rsid w:val="00BE62F3"/>
    <w:rsid w:val="00BE65C7"/>
    <w:rsid w:val="00BE7493"/>
    <w:rsid w:val="00BE7CF9"/>
    <w:rsid w:val="00BF061A"/>
    <w:rsid w:val="00BF11D5"/>
    <w:rsid w:val="00BF13FD"/>
    <w:rsid w:val="00BF1425"/>
    <w:rsid w:val="00BF17C4"/>
    <w:rsid w:val="00BF193D"/>
    <w:rsid w:val="00BF2ACE"/>
    <w:rsid w:val="00BF2C52"/>
    <w:rsid w:val="00BF337B"/>
    <w:rsid w:val="00BF3CEB"/>
    <w:rsid w:val="00BF4FA5"/>
    <w:rsid w:val="00BF50BD"/>
    <w:rsid w:val="00BF54F0"/>
    <w:rsid w:val="00BF57B0"/>
    <w:rsid w:val="00BF641B"/>
    <w:rsid w:val="00BF64F2"/>
    <w:rsid w:val="00BF66A2"/>
    <w:rsid w:val="00BF6BCF"/>
    <w:rsid w:val="00C002E6"/>
    <w:rsid w:val="00C00604"/>
    <w:rsid w:val="00C00A76"/>
    <w:rsid w:val="00C0202F"/>
    <w:rsid w:val="00C033CF"/>
    <w:rsid w:val="00C03648"/>
    <w:rsid w:val="00C03F2D"/>
    <w:rsid w:val="00C051B4"/>
    <w:rsid w:val="00C0576E"/>
    <w:rsid w:val="00C05EEE"/>
    <w:rsid w:val="00C06C2C"/>
    <w:rsid w:val="00C07530"/>
    <w:rsid w:val="00C07553"/>
    <w:rsid w:val="00C07EC9"/>
    <w:rsid w:val="00C1054F"/>
    <w:rsid w:val="00C114F1"/>
    <w:rsid w:val="00C11E60"/>
    <w:rsid w:val="00C12BFB"/>
    <w:rsid w:val="00C14187"/>
    <w:rsid w:val="00C14284"/>
    <w:rsid w:val="00C14D23"/>
    <w:rsid w:val="00C155C5"/>
    <w:rsid w:val="00C1736B"/>
    <w:rsid w:val="00C175E1"/>
    <w:rsid w:val="00C17628"/>
    <w:rsid w:val="00C17783"/>
    <w:rsid w:val="00C17A10"/>
    <w:rsid w:val="00C17CBD"/>
    <w:rsid w:val="00C17F9D"/>
    <w:rsid w:val="00C20916"/>
    <w:rsid w:val="00C210DC"/>
    <w:rsid w:val="00C211AF"/>
    <w:rsid w:val="00C21455"/>
    <w:rsid w:val="00C22A24"/>
    <w:rsid w:val="00C22A7C"/>
    <w:rsid w:val="00C23B77"/>
    <w:rsid w:val="00C23D0D"/>
    <w:rsid w:val="00C24069"/>
    <w:rsid w:val="00C24667"/>
    <w:rsid w:val="00C24FEB"/>
    <w:rsid w:val="00C2513F"/>
    <w:rsid w:val="00C25E5C"/>
    <w:rsid w:val="00C267E3"/>
    <w:rsid w:val="00C26A5F"/>
    <w:rsid w:val="00C26B97"/>
    <w:rsid w:val="00C27899"/>
    <w:rsid w:val="00C30130"/>
    <w:rsid w:val="00C30710"/>
    <w:rsid w:val="00C30D10"/>
    <w:rsid w:val="00C31C8F"/>
    <w:rsid w:val="00C32DC3"/>
    <w:rsid w:val="00C336AD"/>
    <w:rsid w:val="00C33B75"/>
    <w:rsid w:val="00C33F34"/>
    <w:rsid w:val="00C34BFF"/>
    <w:rsid w:val="00C34EF7"/>
    <w:rsid w:val="00C35FD6"/>
    <w:rsid w:val="00C36065"/>
    <w:rsid w:val="00C362AC"/>
    <w:rsid w:val="00C37068"/>
    <w:rsid w:val="00C370D5"/>
    <w:rsid w:val="00C375DD"/>
    <w:rsid w:val="00C37CFB"/>
    <w:rsid w:val="00C41917"/>
    <w:rsid w:val="00C423DF"/>
    <w:rsid w:val="00C42C8A"/>
    <w:rsid w:val="00C43387"/>
    <w:rsid w:val="00C435F5"/>
    <w:rsid w:val="00C43693"/>
    <w:rsid w:val="00C43B7B"/>
    <w:rsid w:val="00C44C55"/>
    <w:rsid w:val="00C44E8E"/>
    <w:rsid w:val="00C47DC7"/>
    <w:rsid w:val="00C47EE9"/>
    <w:rsid w:val="00C50B45"/>
    <w:rsid w:val="00C50EEE"/>
    <w:rsid w:val="00C512AE"/>
    <w:rsid w:val="00C51B33"/>
    <w:rsid w:val="00C53321"/>
    <w:rsid w:val="00C533C9"/>
    <w:rsid w:val="00C54637"/>
    <w:rsid w:val="00C546D1"/>
    <w:rsid w:val="00C553E3"/>
    <w:rsid w:val="00C55DAE"/>
    <w:rsid w:val="00C562DD"/>
    <w:rsid w:val="00C5671F"/>
    <w:rsid w:val="00C575DE"/>
    <w:rsid w:val="00C5769C"/>
    <w:rsid w:val="00C579C5"/>
    <w:rsid w:val="00C600D2"/>
    <w:rsid w:val="00C60858"/>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26E"/>
    <w:rsid w:val="00C71F8F"/>
    <w:rsid w:val="00C7233C"/>
    <w:rsid w:val="00C72FBB"/>
    <w:rsid w:val="00C7317D"/>
    <w:rsid w:val="00C73754"/>
    <w:rsid w:val="00C73784"/>
    <w:rsid w:val="00C7586F"/>
    <w:rsid w:val="00C75A25"/>
    <w:rsid w:val="00C76103"/>
    <w:rsid w:val="00C761FD"/>
    <w:rsid w:val="00C76607"/>
    <w:rsid w:val="00C76B76"/>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5FE"/>
    <w:rsid w:val="00C93C03"/>
    <w:rsid w:val="00C95681"/>
    <w:rsid w:val="00C95791"/>
    <w:rsid w:val="00C95A55"/>
    <w:rsid w:val="00C95BA1"/>
    <w:rsid w:val="00C961C7"/>
    <w:rsid w:val="00C96C27"/>
    <w:rsid w:val="00C96DCE"/>
    <w:rsid w:val="00C979AB"/>
    <w:rsid w:val="00C97FF5"/>
    <w:rsid w:val="00CA01D2"/>
    <w:rsid w:val="00CA0317"/>
    <w:rsid w:val="00CA061C"/>
    <w:rsid w:val="00CA0EAE"/>
    <w:rsid w:val="00CA0F9D"/>
    <w:rsid w:val="00CA1A19"/>
    <w:rsid w:val="00CA23D6"/>
    <w:rsid w:val="00CA2D96"/>
    <w:rsid w:val="00CA3566"/>
    <w:rsid w:val="00CA3CC6"/>
    <w:rsid w:val="00CA3E43"/>
    <w:rsid w:val="00CA470B"/>
    <w:rsid w:val="00CA4E8C"/>
    <w:rsid w:val="00CA5186"/>
    <w:rsid w:val="00CA5237"/>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3FF6"/>
    <w:rsid w:val="00CB4B10"/>
    <w:rsid w:val="00CB58D8"/>
    <w:rsid w:val="00CB6491"/>
    <w:rsid w:val="00CB6711"/>
    <w:rsid w:val="00CB6757"/>
    <w:rsid w:val="00CB6763"/>
    <w:rsid w:val="00CB7AD0"/>
    <w:rsid w:val="00CC0109"/>
    <w:rsid w:val="00CC045F"/>
    <w:rsid w:val="00CC06DD"/>
    <w:rsid w:val="00CC0E34"/>
    <w:rsid w:val="00CC0FCF"/>
    <w:rsid w:val="00CC17FC"/>
    <w:rsid w:val="00CC1C04"/>
    <w:rsid w:val="00CC1DC3"/>
    <w:rsid w:val="00CC1DCD"/>
    <w:rsid w:val="00CC28B5"/>
    <w:rsid w:val="00CC2AC6"/>
    <w:rsid w:val="00CC2BAF"/>
    <w:rsid w:val="00CC4009"/>
    <w:rsid w:val="00CC4023"/>
    <w:rsid w:val="00CC44BA"/>
    <w:rsid w:val="00CC4537"/>
    <w:rsid w:val="00CC4B2C"/>
    <w:rsid w:val="00CC6207"/>
    <w:rsid w:val="00CC751C"/>
    <w:rsid w:val="00CC77D6"/>
    <w:rsid w:val="00CC7EF3"/>
    <w:rsid w:val="00CD0149"/>
    <w:rsid w:val="00CD02FE"/>
    <w:rsid w:val="00CD1486"/>
    <w:rsid w:val="00CD15D2"/>
    <w:rsid w:val="00CD18F2"/>
    <w:rsid w:val="00CD1C69"/>
    <w:rsid w:val="00CD226B"/>
    <w:rsid w:val="00CD3793"/>
    <w:rsid w:val="00CD3D78"/>
    <w:rsid w:val="00CD4018"/>
    <w:rsid w:val="00CD4575"/>
    <w:rsid w:val="00CD4958"/>
    <w:rsid w:val="00CD5547"/>
    <w:rsid w:val="00CD5DBC"/>
    <w:rsid w:val="00CD6A76"/>
    <w:rsid w:val="00CD6D7E"/>
    <w:rsid w:val="00CD70FA"/>
    <w:rsid w:val="00CD7170"/>
    <w:rsid w:val="00CD71D7"/>
    <w:rsid w:val="00CD7C4A"/>
    <w:rsid w:val="00CD7EB6"/>
    <w:rsid w:val="00CE023B"/>
    <w:rsid w:val="00CE02F1"/>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3D85"/>
    <w:rsid w:val="00CE40C3"/>
    <w:rsid w:val="00CE55B7"/>
    <w:rsid w:val="00CE6007"/>
    <w:rsid w:val="00CE61B8"/>
    <w:rsid w:val="00CE6208"/>
    <w:rsid w:val="00CE631B"/>
    <w:rsid w:val="00CE68FE"/>
    <w:rsid w:val="00CE6A00"/>
    <w:rsid w:val="00CE73A7"/>
    <w:rsid w:val="00CE7ACA"/>
    <w:rsid w:val="00CF19D5"/>
    <w:rsid w:val="00CF23DB"/>
    <w:rsid w:val="00CF275F"/>
    <w:rsid w:val="00CF27A3"/>
    <w:rsid w:val="00CF3152"/>
    <w:rsid w:val="00CF365F"/>
    <w:rsid w:val="00CF3A3D"/>
    <w:rsid w:val="00CF3A81"/>
    <w:rsid w:val="00CF3DB0"/>
    <w:rsid w:val="00CF4509"/>
    <w:rsid w:val="00CF521D"/>
    <w:rsid w:val="00CF5527"/>
    <w:rsid w:val="00CF56B0"/>
    <w:rsid w:val="00CF5C3B"/>
    <w:rsid w:val="00CF605B"/>
    <w:rsid w:val="00CF6115"/>
    <w:rsid w:val="00CF6851"/>
    <w:rsid w:val="00CF6DCF"/>
    <w:rsid w:val="00CF6F38"/>
    <w:rsid w:val="00D00F5E"/>
    <w:rsid w:val="00D01448"/>
    <w:rsid w:val="00D01861"/>
    <w:rsid w:val="00D018B0"/>
    <w:rsid w:val="00D01C35"/>
    <w:rsid w:val="00D01EA8"/>
    <w:rsid w:val="00D02074"/>
    <w:rsid w:val="00D021F8"/>
    <w:rsid w:val="00D0275D"/>
    <w:rsid w:val="00D02920"/>
    <w:rsid w:val="00D02945"/>
    <w:rsid w:val="00D03543"/>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F9F"/>
    <w:rsid w:val="00D13301"/>
    <w:rsid w:val="00D13622"/>
    <w:rsid w:val="00D13985"/>
    <w:rsid w:val="00D14026"/>
    <w:rsid w:val="00D1407E"/>
    <w:rsid w:val="00D14378"/>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27F9"/>
    <w:rsid w:val="00D23903"/>
    <w:rsid w:val="00D23E96"/>
    <w:rsid w:val="00D245D1"/>
    <w:rsid w:val="00D246D3"/>
    <w:rsid w:val="00D247A9"/>
    <w:rsid w:val="00D24B7E"/>
    <w:rsid w:val="00D25B2C"/>
    <w:rsid w:val="00D25DB6"/>
    <w:rsid w:val="00D25DD2"/>
    <w:rsid w:val="00D261C6"/>
    <w:rsid w:val="00D26369"/>
    <w:rsid w:val="00D26E11"/>
    <w:rsid w:val="00D26E5A"/>
    <w:rsid w:val="00D274AF"/>
    <w:rsid w:val="00D27FE7"/>
    <w:rsid w:val="00D3075F"/>
    <w:rsid w:val="00D30978"/>
    <w:rsid w:val="00D30CB5"/>
    <w:rsid w:val="00D31042"/>
    <w:rsid w:val="00D31FE1"/>
    <w:rsid w:val="00D32B5D"/>
    <w:rsid w:val="00D32D8A"/>
    <w:rsid w:val="00D33075"/>
    <w:rsid w:val="00D33776"/>
    <w:rsid w:val="00D3487F"/>
    <w:rsid w:val="00D34898"/>
    <w:rsid w:val="00D35476"/>
    <w:rsid w:val="00D35F69"/>
    <w:rsid w:val="00D36442"/>
    <w:rsid w:val="00D366E1"/>
    <w:rsid w:val="00D36F9A"/>
    <w:rsid w:val="00D37AB9"/>
    <w:rsid w:val="00D37EB3"/>
    <w:rsid w:val="00D40A26"/>
    <w:rsid w:val="00D40B81"/>
    <w:rsid w:val="00D412D2"/>
    <w:rsid w:val="00D415CF"/>
    <w:rsid w:val="00D42283"/>
    <w:rsid w:val="00D424CF"/>
    <w:rsid w:val="00D429EA"/>
    <w:rsid w:val="00D43107"/>
    <w:rsid w:val="00D434FD"/>
    <w:rsid w:val="00D43731"/>
    <w:rsid w:val="00D437E1"/>
    <w:rsid w:val="00D44705"/>
    <w:rsid w:val="00D458E2"/>
    <w:rsid w:val="00D463C4"/>
    <w:rsid w:val="00D46685"/>
    <w:rsid w:val="00D467F7"/>
    <w:rsid w:val="00D46984"/>
    <w:rsid w:val="00D47644"/>
    <w:rsid w:val="00D476E5"/>
    <w:rsid w:val="00D4795B"/>
    <w:rsid w:val="00D5074B"/>
    <w:rsid w:val="00D50980"/>
    <w:rsid w:val="00D50A8C"/>
    <w:rsid w:val="00D5120E"/>
    <w:rsid w:val="00D51AEA"/>
    <w:rsid w:val="00D520BB"/>
    <w:rsid w:val="00D528AC"/>
    <w:rsid w:val="00D530FA"/>
    <w:rsid w:val="00D53295"/>
    <w:rsid w:val="00D53DAA"/>
    <w:rsid w:val="00D540F3"/>
    <w:rsid w:val="00D5420F"/>
    <w:rsid w:val="00D54A42"/>
    <w:rsid w:val="00D54B4D"/>
    <w:rsid w:val="00D54C6B"/>
    <w:rsid w:val="00D5556D"/>
    <w:rsid w:val="00D55D7A"/>
    <w:rsid w:val="00D56442"/>
    <w:rsid w:val="00D572C7"/>
    <w:rsid w:val="00D60447"/>
    <w:rsid w:val="00D61254"/>
    <w:rsid w:val="00D61372"/>
    <w:rsid w:val="00D613D2"/>
    <w:rsid w:val="00D632FB"/>
    <w:rsid w:val="00D634B9"/>
    <w:rsid w:val="00D648B5"/>
    <w:rsid w:val="00D6630B"/>
    <w:rsid w:val="00D66EB3"/>
    <w:rsid w:val="00D67396"/>
    <w:rsid w:val="00D70458"/>
    <w:rsid w:val="00D705A8"/>
    <w:rsid w:val="00D7082A"/>
    <w:rsid w:val="00D70E64"/>
    <w:rsid w:val="00D71232"/>
    <w:rsid w:val="00D713B0"/>
    <w:rsid w:val="00D71A9C"/>
    <w:rsid w:val="00D72221"/>
    <w:rsid w:val="00D72A5A"/>
    <w:rsid w:val="00D7380F"/>
    <w:rsid w:val="00D7478C"/>
    <w:rsid w:val="00D74C67"/>
    <w:rsid w:val="00D75381"/>
    <w:rsid w:val="00D753CA"/>
    <w:rsid w:val="00D756F5"/>
    <w:rsid w:val="00D75A90"/>
    <w:rsid w:val="00D75F76"/>
    <w:rsid w:val="00D75FFF"/>
    <w:rsid w:val="00D76F67"/>
    <w:rsid w:val="00D7723B"/>
    <w:rsid w:val="00D7773A"/>
    <w:rsid w:val="00D778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ADA"/>
    <w:rsid w:val="00D90F9A"/>
    <w:rsid w:val="00D91617"/>
    <w:rsid w:val="00D91B62"/>
    <w:rsid w:val="00D9211C"/>
    <w:rsid w:val="00D922A4"/>
    <w:rsid w:val="00D92805"/>
    <w:rsid w:val="00D9287A"/>
    <w:rsid w:val="00D92FA6"/>
    <w:rsid w:val="00D93302"/>
    <w:rsid w:val="00D93EC3"/>
    <w:rsid w:val="00D94105"/>
    <w:rsid w:val="00D943A9"/>
    <w:rsid w:val="00D944C8"/>
    <w:rsid w:val="00D9493F"/>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2961"/>
    <w:rsid w:val="00DA3243"/>
    <w:rsid w:val="00DA3BD6"/>
    <w:rsid w:val="00DA3E6E"/>
    <w:rsid w:val="00DA641A"/>
    <w:rsid w:val="00DA6734"/>
    <w:rsid w:val="00DA70A1"/>
    <w:rsid w:val="00DA70DA"/>
    <w:rsid w:val="00DA7626"/>
    <w:rsid w:val="00DA7683"/>
    <w:rsid w:val="00DB0132"/>
    <w:rsid w:val="00DB0406"/>
    <w:rsid w:val="00DB0485"/>
    <w:rsid w:val="00DB0B76"/>
    <w:rsid w:val="00DB0BF3"/>
    <w:rsid w:val="00DB101D"/>
    <w:rsid w:val="00DB10CD"/>
    <w:rsid w:val="00DB13C4"/>
    <w:rsid w:val="00DB1415"/>
    <w:rsid w:val="00DB1423"/>
    <w:rsid w:val="00DB16D3"/>
    <w:rsid w:val="00DB1B20"/>
    <w:rsid w:val="00DB2A2C"/>
    <w:rsid w:val="00DB2E92"/>
    <w:rsid w:val="00DB3265"/>
    <w:rsid w:val="00DB32B6"/>
    <w:rsid w:val="00DB3612"/>
    <w:rsid w:val="00DB3767"/>
    <w:rsid w:val="00DB4ACD"/>
    <w:rsid w:val="00DB51D4"/>
    <w:rsid w:val="00DB5273"/>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B7C3A"/>
    <w:rsid w:val="00DC0842"/>
    <w:rsid w:val="00DC1A3D"/>
    <w:rsid w:val="00DC1D01"/>
    <w:rsid w:val="00DC2649"/>
    <w:rsid w:val="00DC2AA2"/>
    <w:rsid w:val="00DC2B96"/>
    <w:rsid w:val="00DC2F94"/>
    <w:rsid w:val="00DC33B6"/>
    <w:rsid w:val="00DC3734"/>
    <w:rsid w:val="00DC4166"/>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195"/>
    <w:rsid w:val="00DD2DF3"/>
    <w:rsid w:val="00DD2FC7"/>
    <w:rsid w:val="00DD42F9"/>
    <w:rsid w:val="00DD444B"/>
    <w:rsid w:val="00DD506D"/>
    <w:rsid w:val="00DD62D6"/>
    <w:rsid w:val="00DD652F"/>
    <w:rsid w:val="00DD6939"/>
    <w:rsid w:val="00DD6B8D"/>
    <w:rsid w:val="00DD6E3E"/>
    <w:rsid w:val="00DD7704"/>
    <w:rsid w:val="00DE00B7"/>
    <w:rsid w:val="00DE056C"/>
    <w:rsid w:val="00DE0C5E"/>
    <w:rsid w:val="00DE1BE2"/>
    <w:rsid w:val="00DE29DD"/>
    <w:rsid w:val="00DE4AAF"/>
    <w:rsid w:val="00DE519C"/>
    <w:rsid w:val="00DE5210"/>
    <w:rsid w:val="00DE552C"/>
    <w:rsid w:val="00DE594B"/>
    <w:rsid w:val="00DE67DC"/>
    <w:rsid w:val="00DE6B50"/>
    <w:rsid w:val="00DE709C"/>
    <w:rsid w:val="00DE7801"/>
    <w:rsid w:val="00DE7960"/>
    <w:rsid w:val="00DF0070"/>
    <w:rsid w:val="00DF0496"/>
    <w:rsid w:val="00DF1236"/>
    <w:rsid w:val="00DF146F"/>
    <w:rsid w:val="00DF1CC0"/>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0F3"/>
    <w:rsid w:val="00E0069E"/>
    <w:rsid w:val="00E009C7"/>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38D"/>
    <w:rsid w:val="00E106CF"/>
    <w:rsid w:val="00E110E7"/>
    <w:rsid w:val="00E11546"/>
    <w:rsid w:val="00E11984"/>
    <w:rsid w:val="00E11BF7"/>
    <w:rsid w:val="00E124E6"/>
    <w:rsid w:val="00E12BB4"/>
    <w:rsid w:val="00E12FF2"/>
    <w:rsid w:val="00E13854"/>
    <w:rsid w:val="00E13B7B"/>
    <w:rsid w:val="00E13B99"/>
    <w:rsid w:val="00E14A4A"/>
    <w:rsid w:val="00E14B00"/>
    <w:rsid w:val="00E1559D"/>
    <w:rsid w:val="00E15A0F"/>
    <w:rsid w:val="00E15E44"/>
    <w:rsid w:val="00E16DA3"/>
    <w:rsid w:val="00E17FCD"/>
    <w:rsid w:val="00E203B6"/>
    <w:rsid w:val="00E20898"/>
    <w:rsid w:val="00E208EF"/>
    <w:rsid w:val="00E2105C"/>
    <w:rsid w:val="00E21077"/>
    <w:rsid w:val="00E21336"/>
    <w:rsid w:val="00E22931"/>
    <w:rsid w:val="00E2368C"/>
    <w:rsid w:val="00E246D6"/>
    <w:rsid w:val="00E24D40"/>
    <w:rsid w:val="00E24FE0"/>
    <w:rsid w:val="00E25268"/>
    <w:rsid w:val="00E2526B"/>
    <w:rsid w:val="00E25401"/>
    <w:rsid w:val="00E2544F"/>
    <w:rsid w:val="00E25582"/>
    <w:rsid w:val="00E256AE"/>
    <w:rsid w:val="00E25E3E"/>
    <w:rsid w:val="00E304C5"/>
    <w:rsid w:val="00E30B99"/>
    <w:rsid w:val="00E316DD"/>
    <w:rsid w:val="00E31963"/>
    <w:rsid w:val="00E3205E"/>
    <w:rsid w:val="00E324A3"/>
    <w:rsid w:val="00E32AA1"/>
    <w:rsid w:val="00E32BB8"/>
    <w:rsid w:val="00E32EE6"/>
    <w:rsid w:val="00E33150"/>
    <w:rsid w:val="00E33FB6"/>
    <w:rsid w:val="00E34227"/>
    <w:rsid w:val="00E34D51"/>
    <w:rsid w:val="00E3593D"/>
    <w:rsid w:val="00E35B9B"/>
    <w:rsid w:val="00E35BFE"/>
    <w:rsid w:val="00E361C6"/>
    <w:rsid w:val="00E364BE"/>
    <w:rsid w:val="00E3655C"/>
    <w:rsid w:val="00E3682B"/>
    <w:rsid w:val="00E369FC"/>
    <w:rsid w:val="00E36C1B"/>
    <w:rsid w:val="00E36D62"/>
    <w:rsid w:val="00E375AD"/>
    <w:rsid w:val="00E37A37"/>
    <w:rsid w:val="00E37C14"/>
    <w:rsid w:val="00E37FA7"/>
    <w:rsid w:val="00E41072"/>
    <w:rsid w:val="00E41597"/>
    <w:rsid w:val="00E4160A"/>
    <w:rsid w:val="00E41687"/>
    <w:rsid w:val="00E41BDA"/>
    <w:rsid w:val="00E42DCD"/>
    <w:rsid w:val="00E42F9B"/>
    <w:rsid w:val="00E430BD"/>
    <w:rsid w:val="00E43245"/>
    <w:rsid w:val="00E43417"/>
    <w:rsid w:val="00E439A0"/>
    <w:rsid w:val="00E440D8"/>
    <w:rsid w:val="00E448D1"/>
    <w:rsid w:val="00E44B7F"/>
    <w:rsid w:val="00E451B5"/>
    <w:rsid w:val="00E45881"/>
    <w:rsid w:val="00E45BBF"/>
    <w:rsid w:val="00E45E0A"/>
    <w:rsid w:val="00E45FAE"/>
    <w:rsid w:val="00E4668B"/>
    <w:rsid w:val="00E46C4F"/>
    <w:rsid w:val="00E479BB"/>
    <w:rsid w:val="00E500AE"/>
    <w:rsid w:val="00E519B7"/>
    <w:rsid w:val="00E51B19"/>
    <w:rsid w:val="00E52E71"/>
    <w:rsid w:val="00E53289"/>
    <w:rsid w:val="00E53A31"/>
    <w:rsid w:val="00E542AA"/>
    <w:rsid w:val="00E543CE"/>
    <w:rsid w:val="00E54E1B"/>
    <w:rsid w:val="00E56C19"/>
    <w:rsid w:val="00E57147"/>
    <w:rsid w:val="00E57395"/>
    <w:rsid w:val="00E57BBF"/>
    <w:rsid w:val="00E600EC"/>
    <w:rsid w:val="00E602F6"/>
    <w:rsid w:val="00E60B9C"/>
    <w:rsid w:val="00E61168"/>
    <w:rsid w:val="00E61220"/>
    <w:rsid w:val="00E619ED"/>
    <w:rsid w:val="00E61A05"/>
    <w:rsid w:val="00E61CFC"/>
    <w:rsid w:val="00E629E2"/>
    <w:rsid w:val="00E62A5A"/>
    <w:rsid w:val="00E63BE0"/>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2F0B"/>
    <w:rsid w:val="00E73217"/>
    <w:rsid w:val="00E73D9D"/>
    <w:rsid w:val="00E7442F"/>
    <w:rsid w:val="00E747A2"/>
    <w:rsid w:val="00E747EF"/>
    <w:rsid w:val="00E7542D"/>
    <w:rsid w:val="00E76230"/>
    <w:rsid w:val="00E76372"/>
    <w:rsid w:val="00E7649F"/>
    <w:rsid w:val="00E77431"/>
    <w:rsid w:val="00E77C3E"/>
    <w:rsid w:val="00E77D02"/>
    <w:rsid w:val="00E803C7"/>
    <w:rsid w:val="00E809F4"/>
    <w:rsid w:val="00E80B3B"/>
    <w:rsid w:val="00E80D35"/>
    <w:rsid w:val="00E822EB"/>
    <w:rsid w:val="00E827FD"/>
    <w:rsid w:val="00E8286B"/>
    <w:rsid w:val="00E83BB1"/>
    <w:rsid w:val="00E83C6F"/>
    <w:rsid w:val="00E8453D"/>
    <w:rsid w:val="00E84740"/>
    <w:rsid w:val="00E848B3"/>
    <w:rsid w:val="00E85559"/>
    <w:rsid w:val="00E85CD9"/>
    <w:rsid w:val="00E86C0E"/>
    <w:rsid w:val="00E871FC"/>
    <w:rsid w:val="00E87351"/>
    <w:rsid w:val="00E901B8"/>
    <w:rsid w:val="00E901E8"/>
    <w:rsid w:val="00E91750"/>
    <w:rsid w:val="00E92213"/>
    <w:rsid w:val="00E92795"/>
    <w:rsid w:val="00E92814"/>
    <w:rsid w:val="00E92859"/>
    <w:rsid w:val="00E92EB9"/>
    <w:rsid w:val="00E93172"/>
    <w:rsid w:val="00E94079"/>
    <w:rsid w:val="00E944D5"/>
    <w:rsid w:val="00E945CF"/>
    <w:rsid w:val="00E94961"/>
    <w:rsid w:val="00E9560C"/>
    <w:rsid w:val="00E95DD7"/>
    <w:rsid w:val="00E960E4"/>
    <w:rsid w:val="00E969C6"/>
    <w:rsid w:val="00E96A96"/>
    <w:rsid w:val="00E97C75"/>
    <w:rsid w:val="00EA0511"/>
    <w:rsid w:val="00EA0613"/>
    <w:rsid w:val="00EA12D9"/>
    <w:rsid w:val="00EA1B4E"/>
    <w:rsid w:val="00EA210B"/>
    <w:rsid w:val="00EA2432"/>
    <w:rsid w:val="00EA3E98"/>
    <w:rsid w:val="00EA3FB6"/>
    <w:rsid w:val="00EA4843"/>
    <w:rsid w:val="00EA4CF7"/>
    <w:rsid w:val="00EA564F"/>
    <w:rsid w:val="00EA56D7"/>
    <w:rsid w:val="00EA582E"/>
    <w:rsid w:val="00EA631C"/>
    <w:rsid w:val="00EA72BB"/>
    <w:rsid w:val="00EB0854"/>
    <w:rsid w:val="00EB0B74"/>
    <w:rsid w:val="00EB1030"/>
    <w:rsid w:val="00EB1346"/>
    <w:rsid w:val="00EB13D3"/>
    <w:rsid w:val="00EB2FE5"/>
    <w:rsid w:val="00EB3171"/>
    <w:rsid w:val="00EB39CE"/>
    <w:rsid w:val="00EB4847"/>
    <w:rsid w:val="00EB5234"/>
    <w:rsid w:val="00EB5CAB"/>
    <w:rsid w:val="00EB5EE3"/>
    <w:rsid w:val="00EB6226"/>
    <w:rsid w:val="00EB6617"/>
    <w:rsid w:val="00EB6DCA"/>
    <w:rsid w:val="00EB6E68"/>
    <w:rsid w:val="00EB6FD4"/>
    <w:rsid w:val="00EB74BD"/>
    <w:rsid w:val="00EB7CD8"/>
    <w:rsid w:val="00EB7E86"/>
    <w:rsid w:val="00EC10A9"/>
    <w:rsid w:val="00EC2080"/>
    <w:rsid w:val="00EC25D9"/>
    <w:rsid w:val="00EC2FCA"/>
    <w:rsid w:val="00EC3FEB"/>
    <w:rsid w:val="00EC4A17"/>
    <w:rsid w:val="00EC4A26"/>
    <w:rsid w:val="00EC4ADF"/>
    <w:rsid w:val="00EC4DE7"/>
    <w:rsid w:val="00EC51FC"/>
    <w:rsid w:val="00EC52AD"/>
    <w:rsid w:val="00EC5651"/>
    <w:rsid w:val="00EC5847"/>
    <w:rsid w:val="00EC5CAC"/>
    <w:rsid w:val="00ED0978"/>
    <w:rsid w:val="00ED0991"/>
    <w:rsid w:val="00ED0C09"/>
    <w:rsid w:val="00ED1728"/>
    <w:rsid w:val="00ED1909"/>
    <w:rsid w:val="00ED2F3E"/>
    <w:rsid w:val="00ED33A4"/>
    <w:rsid w:val="00ED33DC"/>
    <w:rsid w:val="00ED365B"/>
    <w:rsid w:val="00ED436B"/>
    <w:rsid w:val="00ED47D5"/>
    <w:rsid w:val="00ED56F4"/>
    <w:rsid w:val="00ED58C5"/>
    <w:rsid w:val="00ED5994"/>
    <w:rsid w:val="00ED6563"/>
    <w:rsid w:val="00ED6BDE"/>
    <w:rsid w:val="00ED6BEB"/>
    <w:rsid w:val="00ED793C"/>
    <w:rsid w:val="00ED7BAE"/>
    <w:rsid w:val="00EE0D21"/>
    <w:rsid w:val="00EE1E76"/>
    <w:rsid w:val="00EE3556"/>
    <w:rsid w:val="00EE3E94"/>
    <w:rsid w:val="00EE4EA7"/>
    <w:rsid w:val="00EE57B1"/>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37A8"/>
    <w:rsid w:val="00EF4D16"/>
    <w:rsid w:val="00EF56E3"/>
    <w:rsid w:val="00EF59C5"/>
    <w:rsid w:val="00EF61E9"/>
    <w:rsid w:val="00EF63F3"/>
    <w:rsid w:val="00EF66B0"/>
    <w:rsid w:val="00EF6E25"/>
    <w:rsid w:val="00EF7CAD"/>
    <w:rsid w:val="00F00177"/>
    <w:rsid w:val="00F006D2"/>
    <w:rsid w:val="00F00AC6"/>
    <w:rsid w:val="00F00EDA"/>
    <w:rsid w:val="00F0140A"/>
    <w:rsid w:val="00F0242F"/>
    <w:rsid w:val="00F025EE"/>
    <w:rsid w:val="00F02B28"/>
    <w:rsid w:val="00F03657"/>
    <w:rsid w:val="00F04A05"/>
    <w:rsid w:val="00F05975"/>
    <w:rsid w:val="00F065B2"/>
    <w:rsid w:val="00F078B1"/>
    <w:rsid w:val="00F07F16"/>
    <w:rsid w:val="00F10813"/>
    <w:rsid w:val="00F11413"/>
    <w:rsid w:val="00F114A0"/>
    <w:rsid w:val="00F11B07"/>
    <w:rsid w:val="00F122F7"/>
    <w:rsid w:val="00F126AA"/>
    <w:rsid w:val="00F12DFB"/>
    <w:rsid w:val="00F139DC"/>
    <w:rsid w:val="00F141D8"/>
    <w:rsid w:val="00F147A2"/>
    <w:rsid w:val="00F15057"/>
    <w:rsid w:val="00F151F6"/>
    <w:rsid w:val="00F154A7"/>
    <w:rsid w:val="00F15B92"/>
    <w:rsid w:val="00F16D73"/>
    <w:rsid w:val="00F16FB8"/>
    <w:rsid w:val="00F17200"/>
    <w:rsid w:val="00F203AD"/>
    <w:rsid w:val="00F21820"/>
    <w:rsid w:val="00F219AA"/>
    <w:rsid w:val="00F21EB8"/>
    <w:rsid w:val="00F22911"/>
    <w:rsid w:val="00F22E1B"/>
    <w:rsid w:val="00F236E3"/>
    <w:rsid w:val="00F23D42"/>
    <w:rsid w:val="00F24913"/>
    <w:rsid w:val="00F249D2"/>
    <w:rsid w:val="00F24CA4"/>
    <w:rsid w:val="00F251FB"/>
    <w:rsid w:val="00F255F2"/>
    <w:rsid w:val="00F25BFF"/>
    <w:rsid w:val="00F2640C"/>
    <w:rsid w:val="00F264BD"/>
    <w:rsid w:val="00F26970"/>
    <w:rsid w:val="00F27338"/>
    <w:rsid w:val="00F30714"/>
    <w:rsid w:val="00F3155E"/>
    <w:rsid w:val="00F3217A"/>
    <w:rsid w:val="00F3263C"/>
    <w:rsid w:val="00F32FB4"/>
    <w:rsid w:val="00F332CB"/>
    <w:rsid w:val="00F335F1"/>
    <w:rsid w:val="00F34518"/>
    <w:rsid w:val="00F34A41"/>
    <w:rsid w:val="00F34B2F"/>
    <w:rsid w:val="00F353DD"/>
    <w:rsid w:val="00F357E8"/>
    <w:rsid w:val="00F35B9E"/>
    <w:rsid w:val="00F35F6D"/>
    <w:rsid w:val="00F3622E"/>
    <w:rsid w:val="00F36627"/>
    <w:rsid w:val="00F3698D"/>
    <w:rsid w:val="00F37062"/>
    <w:rsid w:val="00F37B93"/>
    <w:rsid w:val="00F37E3E"/>
    <w:rsid w:val="00F4080F"/>
    <w:rsid w:val="00F408F8"/>
    <w:rsid w:val="00F40AA0"/>
    <w:rsid w:val="00F40CF9"/>
    <w:rsid w:val="00F414BD"/>
    <w:rsid w:val="00F41690"/>
    <w:rsid w:val="00F41B34"/>
    <w:rsid w:val="00F421E1"/>
    <w:rsid w:val="00F422A7"/>
    <w:rsid w:val="00F43818"/>
    <w:rsid w:val="00F43BF3"/>
    <w:rsid w:val="00F43D4B"/>
    <w:rsid w:val="00F43E32"/>
    <w:rsid w:val="00F441D9"/>
    <w:rsid w:val="00F45231"/>
    <w:rsid w:val="00F45622"/>
    <w:rsid w:val="00F458F4"/>
    <w:rsid w:val="00F45C94"/>
    <w:rsid w:val="00F45EF2"/>
    <w:rsid w:val="00F45F73"/>
    <w:rsid w:val="00F465DA"/>
    <w:rsid w:val="00F471D5"/>
    <w:rsid w:val="00F471E3"/>
    <w:rsid w:val="00F4748C"/>
    <w:rsid w:val="00F4770A"/>
    <w:rsid w:val="00F47FB5"/>
    <w:rsid w:val="00F50B4C"/>
    <w:rsid w:val="00F5216A"/>
    <w:rsid w:val="00F522A8"/>
    <w:rsid w:val="00F52355"/>
    <w:rsid w:val="00F532AA"/>
    <w:rsid w:val="00F54275"/>
    <w:rsid w:val="00F5477A"/>
    <w:rsid w:val="00F55199"/>
    <w:rsid w:val="00F5535D"/>
    <w:rsid w:val="00F553D9"/>
    <w:rsid w:val="00F553EF"/>
    <w:rsid w:val="00F55750"/>
    <w:rsid w:val="00F55F9A"/>
    <w:rsid w:val="00F56016"/>
    <w:rsid w:val="00F56464"/>
    <w:rsid w:val="00F564A2"/>
    <w:rsid w:val="00F57450"/>
    <w:rsid w:val="00F610DD"/>
    <w:rsid w:val="00F61610"/>
    <w:rsid w:val="00F6167F"/>
    <w:rsid w:val="00F61E9E"/>
    <w:rsid w:val="00F61ECA"/>
    <w:rsid w:val="00F62D7E"/>
    <w:rsid w:val="00F6322C"/>
    <w:rsid w:val="00F63CE2"/>
    <w:rsid w:val="00F63FED"/>
    <w:rsid w:val="00F64ADB"/>
    <w:rsid w:val="00F64C42"/>
    <w:rsid w:val="00F65295"/>
    <w:rsid w:val="00F65424"/>
    <w:rsid w:val="00F65753"/>
    <w:rsid w:val="00F65B0C"/>
    <w:rsid w:val="00F6604A"/>
    <w:rsid w:val="00F66231"/>
    <w:rsid w:val="00F662FE"/>
    <w:rsid w:val="00F66372"/>
    <w:rsid w:val="00F67D69"/>
    <w:rsid w:val="00F707EA"/>
    <w:rsid w:val="00F7108E"/>
    <w:rsid w:val="00F71247"/>
    <w:rsid w:val="00F71612"/>
    <w:rsid w:val="00F71B46"/>
    <w:rsid w:val="00F71E38"/>
    <w:rsid w:val="00F7211A"/>
    <w:rsid w:val="00F7297C"/>
    <w:rsid w:val="00F7301E"/>
    <w:rsid w:val="00F7321C"/>
    <w:rsid w:val="00F73911"/>
    <w:rsid w:val="00F743A5"/>
    <w:rsid w:val="00F74630"/>
    <w:rsid w:val="00F749D5"/>
    <w:rsid w:val="00F74FBA"/>
    <w:rsid w:val="00F7545B"/>
    <w:rsid w:val="00F75B1F"/>
    <w:rsid w:val="00F75E70"/>
    <w:rsid w:val="00F76092"/>
    <w:rsid w:val="00F76DE0"/>
    <w:rsid w:val="00F77F44"/>
    <w:rsid w:val="00F80218"/>
    <w:rsid w:val="00F804FC"/>
    <w:rsid w:val="00F80690"/>
    <w:rsid w:val="00F80E45"/>
    <w:rsid w:val="00F812D5"/>
    <w:rsid w:val="00F81935"/>
    <w:rsid w:val="00F819F0"/>
    <w:rsid w:val="00F81AEF"/>
    <w:rsid w:val="00F81C48"/>
    <w:rsid w:val="00F82D42"/>
    <w:rsid w:val="00F8429B"/>
    <w:rsid w:val="00F842C2"/>
    <w:rsid w:val="00F84306"/>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032"/>
    <w:rsid w:val="00F94B24"/>
    <w:rsid w:val="00F94C48"/>
    <w:rsid w:val="00F94FD8"/>
    <w:rsid w:val="00F9533E"/>
    <w:rsid w:val="00F95369"/>
    <w:rsid w:val="00F9536C"/>
    <w:rsid w:val="00F9604E"/>
    <w:rsid w:val="00F96E59"/>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4A30"/>
    <w:rsid w:val="00FA5875"/>
    <w:rsid w:val="00FA6762"/>
    <w:rsid w:val="00FA6799"/>
    <w:rsid w:val="00FA7BF2"/>
    <w:rsid w:val="00FB01ED"/>
    <w:rsid w:val="00FB03E7"/>
    <w:rsid w:val="00FB0851"/>
    <w:rsid w:val="00FB416D"/>
    <w:rsid w:val="00FB4321"/>
    <w:rsid w:val="00FB486C"/>
    <w:rsid w:val="00FB5B37"/>
    <w:rsid w:val="00FB5C31"/>
    <w:rsid w:val="00FB6E1B"/>
    <w:rsid w:val="00FB70B3"/>
    <w:rsid w:val="00FB73D0"/>
    <w:rsid w:val="00FB7637"/>
    <w:rsid w:val="00FB7C87"/>
    <w:rsid w:val="00FB7CBD"/>
    <w:rsid w:val="00FB7D18"/>
    <w:rsid w:val="00FC05D7"/>
    <w:rsid w:val="00FC0BC5"/>
    <w:rsid w:val="00FC0BEC"/>
    <w:rsid w:val="00FC11AB"/>
    <w:rsid w:val="00FC14B0"/>
    <w:rsid w:val="00FC1C26"/>
    <w:rsid w:val="00FC217F"/>
    <w:rsid w:val="00FC2250"/>
    <w:rsid w:val="00FC2396"/>
    <w:rsid w:val="00FC25F1"/>
    <w:rsid w:val="00FC27F1"/>
    <w:rsid w:val="00FC31AD"/>
    <w:rsid w:val="00FC345B"/>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1F6B"/>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C61"/>
    <w:rsid w:val="00FD7D49"/>
    <w:rsid w:val="00FE061D"/>
    <w:rsid w:val="00FE0F6F"/>
    <w:rsid w:val="00FE1625"/>
    <w:rsid w:val="00FE1D97"/>
    <w:rsid w:val="00FE3438"/>
    <w:rsid w:val="00FE37CE"/>
    <w:rsid w:val="00FE3F58"/>
    <w:rsid w:val="00FE40D9"/>
    <w:rsid w:val="00FE411E"/>
    <w:rsid w:val="00FE4178"/>
    <w:rsid w:val="00FE4487"/>
    <w:rsid w:val="00FE4B8D"/>
    <w:rsid w:val="00FE4F96"/>
    <w:rsid w:val="00FE5165"/>
    <w:rsid w:val="00FE5483"/>
    <w:rsid w:val="00FE5FE3"/>
    <w:rsid w:val="00FE63EA"/>
    <w:rsid w:val="00FE66DB"/>
    <w:rsid w:val="00FE670E"/>
    <w:rsid w:val="00FE679A"/>
    <w:rsid w:val="00FE697A"/>
    <w:rsid w:val="00FE7390"/>
    <w:rsid w:val="00FE7868"/>
    <w:rsid w:val="00FE786A"/>
    <w:rsid w:val="00FE78BD"/>
    <w:rsid w:val="00FF0127"/>
    <w:rsid w:val="00FF09F8"/>
    <w:rsid w:val="00FF0A3B"/>
    <w:rsid w:val="00FF12A4"/>
    <w:rsid w:val="00FF1B98"/>
    <w:rsid w:val="00FF2CDA"/>
    <w:rsid w:val="00FF3820"/>
    <w:rsid w:val="00FF4E24"/>
    <w:rsid w:val="00FF5133"/>
    <w:rsid w:val="00FF5783"/>
    <w:rsid w:val="00FF5B90"/>
    <w:rsid w:val="00FF6615"/>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89a92,#9e8f86"/>
    </o:shapedefaults>
    <o:shapelayout v:ext="edit">
      <o:idmap v:ext="edit" data="2"/>
    </o:shapelayout>
  </w:shapeDefaults>
  <w:decimalSymbol w:val=","/>
  <w:listSeparator w:val=";"/>
  <w14:docId w14:val="5D5293C2"/>
  <w15:docId w15:val="{B62EABCA-BF25-4DD5-A972-52E8723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FC"/>
  </w:style>
  <w:style w:type="paragraph" w:styleId="Naslov1">
    <w:name w:val="heading 1"/>
    <w:basedOn w:val="Normal"/>
    <w:next w:val="Normal"/>
    <w:link w:val="Naslov1Char"/>
    <w:uiPriority w:val="9"/>
    <w:qFormat/>
    <w:rsid w:val="00367E80"/>
    <w:pPr>
      <w:keepNext/>
      <w:keepLines/>
      <w:numPr>
        <w:numId w:val="5"/>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6"/>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2"/>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
    <w:name w:val="Rešetka tablice1"/>
    <w:basedOn w:val="Obinatablica"/>
    <w:next w:val="Reetkatablice"/>
    <w:uiPriority w:val="59"/>
    <w:rsid w:val="00486D6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B955F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495F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Obinatablica"/>
    <w:uiPriority w:val="59"/>
    <w:rsid w:val="006E025C"/>
    <w:pPr>
      <w:spacing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B8202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Obinatablica"/>
    <w:next w:val="Reetkatablice"/>
    <w:uiPriority w:val="59"/>
    <w:rsid w:val="000D4F8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3840D3"/>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2">
    <w:name w:val="Table Grid112"/>
    <w:basedOn w:val="Obinatablica"/>
    <w:next w:val="Reetkatablice"/>
    <w:uiPriority w:val="59"/>
    <w:rsid w:val="004F0D78"/>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C44E8E"/>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31">
    <w:name w:val="Svijetli popis - Isticanje 31"/>
    <w:basedOn w:val="Obinatablica"/>
    <w:next w:val="Svijetlipopis-Isticanje3"/>
    <w:uiPriority w:val="61"/>
    <w:rsid w:val="00C533C9"/>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table" w:customStyle="1" w:styleId="Reetkatablice4">
    <w:name w:val="Rešetka tablice4"/>
    <w:basedOn w:val="Obinatablica"/>
    <w:next w:val="Reetkatablice"/>
    <w:uiPriority w:val="59"/>
    <w:rsid w:val="00AC51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Obinatablica"/>
    <w:next w:val="Reetkatablice"/>
    <w:uiPriority w:val="59"/>
    <w:rsid w:val="0086176E"/>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3">
    <w:name w:val="Rešetka tablice13"/>
    <w:basedOn w:val="Obinatablica"/>
    <w:next w:val="Reetkatablice"/>
    <w:uiPriority w:val="59"/>
    <w:rsid w:val="00C433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1">
    <w:name w:val="Rešetka tablice31"/>
    <w:basedOn w:val="Obinatablica"/>
    <w:next w:val="Reetkatablice"/>
    <w:uiPriority w:val="59"/>
    <w:rsid w:val="009477FD"/>
    <w:pPr>
      <w:spacing w:line="240" w:lineRule="auto"/>
    </w:pPr>
    <w:rPr>
      <w:rFonts w:ascii="Arial" w:eastAsia="Times New Roman"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2">
    <w:name w:val="Rešetka tablice32"/>
    <w:basedOn w:val="Obinatablica"/>
    <w:next w:val="Reetkatablice"/>
    <w:uiPriority w:val="59"/>
    <w:rsid w:val="0002782F"/>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3">
    <w:name w:val="Rešetka tablice33"/>
    <w:basedOn w:val="Obinatablica"/>
    <w:next w:val="Reetkatablice"/>
    <w:uiPriority w:val="59"/>
    <w:rsid w:val="00D415CF"/>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1986083656">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zs.h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84BB5-401C-4715-BBE0-6D3F475E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8014</Words>
  <Characters>45685</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Identifikacija imovine, procjena imovine i strategija upravljanja imovinom</dc:subject>
  <dc:creator>Dominik Petričević</dc:creator>
  <cp:lastModifiedBy>Danica</cp:lastModifiedBy>
  <cp:revision>18</cp:revision>
  <cp:lastPrinted>2022-03-31T09:50:00Z</cp:lastPrinted>
  <dcterms:created xsi:type="dcterms:W3CDTF">2021-10-20T07:17:00Z</dcterms:created>
  <dcterms:modified xsi:type="dcterms:W3CDTF">2022-03-31T13:36:00Z</dcterms:modified>
</cp:coreProperties>
</file>