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411BA9" w14:paraId="3D203FDC" w14:textId="77777777">
        <w:tblPrEx>
          <w:tblCellMar>
            <w:top w:w="0" w:type="dxa"/>
            <w:bottom w:w="0" w:type="dxa"/>
          </w:tblCellMar>
        </w:tblPrEx>
        <w:trPr>
          <w:tblCellSpacing w:w="60" w:type="dxa"/>
        </w:trPr>
        <w:tc>
          <w:tcPr>
            <w:tcW w:w="1200" w:type="pct"/>
            <w:shd w:val="clear" w:color="auto" w:fill="E7F0F9"/>
          </w:tcPr>
          <w:p w14:paraId="4AA7785E" w14:textId="77777777" w:rsidR="00411BA9" w:rsidRDefault="00000000">
            <w:pPr>
              <w:spacing w:after="0" w:line="240" w:lineRule="auto"/>
            </w:pPr>
            <w:r>
              <w:rPr>
                <w:b/>
              </w:rPr>
              <w:t>RKP broj</w:t>
            </w:r>
          </w:p>
        </w:tc>
        <w:tc>
          <w:tcPr>
            <w:tcW w:w="0" w:type="auto"/>
            <w:shd w:val="clear" w:color="auto" w:fill="E7F0F9"/>
          </w:tcPr>
          <w:p w14:paraId="15C18BE3" w14:textId="77777777" w:rsidR="00411BA9" w:rsidRDefault="00000000">
            <w:pPr>
              <w:spacing w:after="0" w:line="240" w:lineRule="auto"/>
            </w:pPr>
            <w:r>
              <w:t>35100</w:t>
            </w:r>
          </w:p>
        </w:tc>
      </w:tr>
      <w:tr w:rsidR="00411BA9" w14:paraId="4FD6DE70" w14:textId="77777777">
        <w:tblPrEx>
          <w:tblCellMar>
            <w:top w:w="0" w:type="dxa"/>
            <w:bottom w:w="0" w:type="dxa"/>
          </w:tblCellMar>
        </w:tblPrEx>
        <w:trPr>
          <w:tblCellSpacing w:w="60" w:type="dxa"/>
        </w:trPr>
        <w:tc>
          <w:tcPr>
            <w:tcW w:w="1200" w:type="pct"/>
            <w:shd w:val="clear" w:color="auto" w:fill="E7F0F9"/>
          </w:tcPr>
          <w:p w14:paraId="193E9DD6" w14:textId="77777777" w:rsidR="00411BA9" w:rsidRDefault="00000000">
            <w:pPr>
              <w:spacing w:after="0" w:line="240" w:lineRule="auto"/>
            </w:pPr>
            <w:r>
              <w:rPr>
                <w:b/>
              </w:rPr>
              <w:t>Naziv obveznika</w:t>
            </w:r>
          </w:p>
        </w:tc>
        <w:tc>
          <w:tcPr>
            <w:tcW w:w="0" w:type="auto"/>
            <w:shd w:val="clear" w:color="auto" w:fill="E7F0F9"/>
          </w:tcPr>
          <w:p w14:paraId="1239D617" w14:textId="77777777" w:rsidR="00411BA9" w:rsidRDefault="00000000">
            <w:pPr>
              <w:spacing w:after="0" w:line="240" w:lineRule="auto"/>
            </w:pPr>
            <w:r>
              <w:t>OPĆINA ROVIŠĆE</w:t>
            </w:r>
          </w:p>
        </w:tc>
      </w:tr>
      <w:tr w:rsidR="00411BA9" w14:paraId="1E76882A" w14:textId="77777777">
        <w:tblPrEx>
          <w:tblCellMar>
            <w:top w:w="0" w:type="dxa"/>
            <w:bottom w:w="0" w:type="dxa"/>
          </w:tblCellMar>
        </w:tblPrEx>
        <w:trPr>
          <w:tblCellSpacing w:w="60" w:type="dxa"/>
        </w:trPr>
        <w:tc>
          <w:tcPr>
            <w:tcW w:w="1200" w:type="pct"/>
            <w:shd w:val="clear" w:color="auto" w:fill="E7F0F9"/>
          </w:tcPr>
          <w:p w14:paraId="01203D5E" w14:textId="77777777" w:rsidR="00411BA9" w:rsidRDefault="00000000">
            <w:pPr>
              <w:spacing w:after="0" w:line="240" w:lineRule="auto"/>
            </w:pPr>
            <w:r>
              <w:rPr>
                <w:b/>
              </w:rPr>
              <w:t>Razina</w:t>
            </w:r>
          </w:p>
        </w:tc>
        <w:tc>
          <w:tcPr>
            <w:tcW w:w="0" w:type="auto"/>
            <w:shd w:val="clear" w:color="auto" w:fill="E7F0F9"/>
          </w:tcPr>
          <w:p w14:paraId="4CDEE7FC" w14:textId="77777777" w:rsidR="00411BA9" w:rsidRDefault="00000000">
            <w:pPr>
              <w:spacing w:after="0" w:line="240" w:lineRule="auto"/>
            </w:pPr>
            <w:r>
              <w:t>22</w:t>
            </w:r>
          </w:p>
        </w:tc>
      </w:tr>
    </w:tbl>
    <w:p w14:paraId="44527B7D" w14:textId="77777777" w:rsidR="00411BA9" w:rsidRDefault="00000000">
      <w:r>
        <w:br/>
      </w:r>
    </w:p>
    <w:p w14:paraId="2B584826" w14:textId="77777777" w:rsidR="00411BA9" w:rsidRDefault="00000000">
      <w:pPr>
        <w:spacing w:line="240" w:lineRule="auto"/>
        <w:jc w:val="center"/>
      </w:pPr>
      <w:r>
        <w:rPr>
          <w:b/>
          <w:sz w:val="28"/>
        </w:rPr>
        <w:t>BILJEŠKE UZ FINANCIJSKE IZVJEŠTAJE</w:t>
      </w:r>
    </w:p>
    <w:p w14:paraId="74D49632" w14:textId="77777777" w:rsidR="00411BA9" w:rsidRDefault="00000000">
      <w:pPr>
        <w:spacing w:line="240" w:lineRule="auto"/>
        <w:jc w:val="center"/>
      </w:pPr>
      <w:r>
        <w:rPr>
          <w:b/>
          <w:sz w:val="28"/>
        </w:rPr>
        <w:t>ZA RAZDOBLJE</w:t>
      </w:r>
    </w:p>
    <w:p w14:paraId="1A92E571" w14:textId="77777777" w:rsidR="00411BA9" w:rsidRDefault="00000000">
      <w:pPr>
        <w:spacing w:line="240" w:lineRule="auto"/>
        <w:jc w:val="center"/>
      </w:pPr>
      <w:r>
        <w:rPr>
          <w:b/>
          <w:sz w:val="28"/>
        </w:rPr>
        <w:t>I - VI 2026.</w:t>
      </w:r>
    </w:p>
    <w:p w14:paraId="1078DB79" w14:textId="77777777" w:rsidR="00411BA9" w:rsidRDefault="00411BA9"/>
    <w:p w14:paraId="07886603" w14:textId="77777777" w:rsidR="00411BA9" w:rsidRDefault="00000000">
      <w:pPr>
        <w:keepNext/>
        <w:spacing w:line="240" w:lineRule="auto"/>
        <w:jc w:val="center"/>
      </w:pPr>
      <w:r>
        <w:rPr>
          <w:b/>
          <w:sz w:val="28"/>
        </w:rPr>
        <w:t>Izvještaj o prihodima i rashodima, primicima i izdacima</w:t>
      </w:r>
    </w:p>
    <w:p w14:paraId="16BE2548" w14:textId="77777777" w:rsidR="00411BA9"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1AC570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A90ABC"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0D7E07"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A8A111"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37F0CD"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1DCA53"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E7DAE6" w14:textId="77777777" w:rsidR="00411BA9" w:rsidRDefault="00000000">
            <w:pPr>
              <w:keepNext/>
              <w:keepLines/>
              <w:spacing w:after="0" w:line="240" w:lineRule="auto"/>
              <w:jc w:val="center"/>
            </w:pPr>
            <w:r>
              <w:rPr>
                <w:b/>
                <w:sz w:val="18"/>
              </w:rPr>
              <w:t>Indeks (%)</w:t>
            </w:r>
          </w:p>
        </w:tc>
      </w:tr>
      <w:tr w:rsidR="00411BA9" w14:paraId="3963D988" w14:textId="77777777">
        <w:tblPrEx>
          <w:tblCellMar>
            <w:top w:w="0" w:type="dxa"/>
            <w:bottom w:w="0" w:type="dxa"/>
          </w:tblCellMar>
        </w:tblPrEx>
        <w:trPr>
          <w:cantSplit/>
          <w:trHeight w:val="560"/>
        </w:trPr>
        <w:tc>
          <w:tcPr>
            <w:tcW w:w="700" w:type="dxa"/>
            <w:tcMar>
              <w:top w:w="0" w:type="dxa"/>
              <w:bottom w:w="0" w:type="dxa"/>
            </w:tcMar>
            <w:vAlign w:val="center"/>
          </w:tcPr>
          <w:p w14:paraId="2368ECBB" w14:textId="77777777" w:rsidR="00411BA9" w:rsidRDefault="00000000">
            <w:pPr>
              <w:keepNext/>
              <w:keepLines/>
              <w:spacing w:after="0" w:line="240" w:lineRule="auto"/>
            </w:pPr>
            <w:r>
              <w:rPr>
                <w:sz w:val="18"/>
              </w:rPr>
              <w:t>6</w:t>
            </w:r>
          </w:p>
        </w:tc>
        <w:tc>
          <w:tcPr>
            <w:tcW w:w="3180" w:type="dxa"/>
            <w:tcMar>
              <w:top w:w="0" w:type="dxa"/>
              <w:bottom w:w="0" w:type="dxa"/>
            </w:tcMar>
            <w:vAlign w:val="center"/>
          </w:tcPr>
          <w:p w14:paraId="0B4E9063" w14:textId="77777777" w:rsidR="00411BA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005E042" w14:textId="77777777" w:rsidR="00411BA9" w:rsidRDefault="00000000">
            <w:pPr>
              <w:keepNext/>
              <w:keepLines/>
              <w:spacing w:after="0" w:line="240" w:lineRule="auto"/>
            </w:pPr>
            <w:r>
              <w:rPr>
                <w:sz w:val="18"/>
              </w:rPr>
              <w:t>6</w:t>
            </w:r>
          </w:p>
        </w:tc>
        <w:tc>
          <w:tcPr>
            <w:tcW w:w="1860" w:type="dxa"/>
            <w:tcMar>
              <w:top w:w="0" w:type="dxa"/>
              <w:bottom w:w="0" w:type="dxa"/>
            </w:tcMar>
            <w:vAlign w:val="center"/>
          </w:tcPr>
          <w:p w14:paraId="5C7929F4" w14:textId="77777777" w:rsidR="00411BA9" w:rsidRDefault="00000000">
            <w:pPr>
              <w:keepNext/>
              <w:keepLines/>
              <w:spacing w:after="0" w:line="240" w:lineRule="auto"/>
              <w:jc w:val="right"/>
            </w:pPr>
            <w:r>
              <w:rPr>
                <w:sz w:val="18"/>
              </w:rPr>
              <w:t>2.333.220,30</w:t>
            </w:r>
          </w:p>
        </w:tc>
        <w:tc>
          <w:tcPr>
            <w:tcW w:w="1860" w:type="dxa"/>
            <w:tcMar>
              <w:top w:w="0" w:type="dxa"/>
              <w:bottom w:w="0" w:type="dxa"/>
            </w:tcMar>
            <w:vAlign w:val="center"/>
          </w:tcPr>
          <w:p w14:paraId="2F4B57A6" w14:textId="77777777" w:rsidR="00411BA9" w:rsidRDefault="00000000">
            <w:pPr>
              <w:keepNext/>
              <w:keepLines/>
              <w:spacing w:after="0" w:line="240" w:lineRule="auto"/>
              <w:jc w:val="right"/>
            </w:pPr>
            <w:r>
              <w:rPr>
                <w:sz w:val="18"/>
              </w:rPr>
              <w:t>2.747.271,98</w:t>
            </w:r>
          </w:p>
        </w:tc>
        <w:tc>
          <w:tcPr>
            <w:tcW w:w="700" w:type="dxa"/>
            <w:tcMar>
              <w:top w:w="0" w:type="dxa"/>
              <w:bottom w:w="0" w:type="dxa"/>
            </w:tcMar>
            <w:vAlign w:val="center"/>
          </w:tcPr>
          <w:p w14:paraId="786E4541" w14:textId="77777777" w:rsidR="00411BA9" w:rsidRDefault="00000000">
            <w:pPr>
              <w:keepNext/>
              <w:keepLines/>
              <w:spacing w:after="0" w:line="240" w:lineRule="auto"/>
              <w:jc w:val="right"/>
            </w:pPr>
            <w:r>
              <w:rPr>
                <w:sz w:val="18"/>
              </w:rPr>
              <w:t>117,7</w:t>
            </w:r>
          </w:p>
        </w:tc>
      </w:tr>
      <w:tr w:rsidR="00411BA9" w14:paraId="215DBC04" w14:textId="77777777">
        <w:tblPrEx>
          <w:tblCellMar>
            <w:top w:w="0" w:type="dxa"/>
            <w:bottom w:w="0" w:type="dxa"/>
          </w:tblCellMar>
        </w:tblPrEx>
        <w:trPr>
          <w:cantSplit/>
          <w:trHeight w:val="560"/>
        </w:trPr>
        <w:tc>
          <w:tcPr>
            <w:tcW w:w="700" w:type="dxa"/>
            <w:tcMar>
              <w:top w:w="0" w:type="dxa"/>
              <w:bottom w:w="0" w:type="dxa"/>
            </w:tcMar>
            <w:vAlign w:val="center"/>
          </w:tcPr>
          <w:p w14:paraId="469D0741" w14:textId="77777777" w:rsidR="00411BA9" w:rsidRDefault="00000000">
            <w:pPr>
              <w:keepNext/>
              <w:keepLines/>
              <w:spacing w:after="0" w:line="240" w:lineRule="auto"/>
            </w:pPr>
            <w:r>
              <w:rPr>
                <w:sz w:val="18"/>
              </w:rPr>
              <w:t>3</w:t>
            </w:r>
          </w:p>
        </w:tc>
        <w:tc>
          <w:tcPr>
            <w:tcW w:w="3180" w:type="dxa"/>
            <w:tcMar>
              <w:top w:w="0" w:type="dxa"/>
              <w:bottom w:w="0" w:type="dxa"/>
            </w:tcMar>
            <w:vAlign w:val="center"/>
          </w:tcPr>
          <w:p w14:paraId="112C2215" w14:textId="77777777" w:rsidR="00411BA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5242E75" w14:textId="77777777" w:rsidR="00411BA9" w:rsidRDefault="00000000">
            <w:pPr>
              <w:keepNext/>
              <w:keepLines/>
              <w:spacing w:after="0" w:line="240" w:lineRule="auto"/>
            </w:pPr>
            <w:r>
              <w:rPr>
                <w:sz w:val="18"/>
              </w:rPr>
              <w:t>3</w:t>
            </w:r>
          </w:p>
        </w:tc>
        <w:tc>
          <w:tcPr>
            <w:tcW w:w="1860" w:type="dxa"/>
            <w:tcMar>
              <w:top w:w="0" w:type="dxa"/>
              <w:bottom w:w="0" w:type="dxa"/>
            </w:tcMar>
            <w:vAlign w:val="center"/>
          </w:tcPr>
          <w:p w14:paraId="38172C80" w14:textId="77777777" w:rsidR="00411BA9" w:rsidRDefault="00000000">
            <w:pPr>
              <w:keepNext/>
              <w:keepLines/>
              <w:spacing w:after="0" w:line="240" w:lineRule="auto"/>
              <w:jc w:val="right"/>
            </w:pPr>
            <w:r>
              <w:rPr>
                <w:sz w:val="18"/>
              </w:rPr>
              <w:t>1.023.830,54</w:t>
            </w:r>
          </w:p>
        </w:tc>
        <w:tc>
          <w:tcPr>
            <w:tcW w:w="1860" w:type="dxa"/>
            <w:tcMar>
              <w:top w:w="0" w:type="dxa"/>
              <w:bottom w:w="0" w:type="dxa"/>
            </w:tcMar>
            <w:vAlign w:val="center"/>
          </w:tcPr>
          <w:p w14:paraId="6C12F6D9" w14:textId="77777777" w:rsidR="00411BA9" w:rsidRDefault="00000000">
            <w:pPr>
              <w:keepNext/>
              <w:keepLines/>
              <w:spacing w:after="0" w:line="240" w:lineRule="auto"/>
              <w:jc w:val="right"/>
            </w:pPr>
            <w:r>
              <w:rPr>
                <w:sz w:val="18"/>
              </w:rPr>
              <w:t>872.925,89</w:t>
            </w:r>
          </w:p>
        </w:tc>
        <w:tc>
          <w:tcPr>
            <w:tcW w:w="700" w:type="dxa"/>
            <w:tcMar>
              <w:top w:w="0" w:type="dxa"/>
              <w:bottom w:w="0" w:type="dxa"/>
            </w:tcMar>
            <w:vAlign w:val="center"/>
          </w:tcPr>
          <w:p w14:paraId="2E94E68F" w14:textId="77777777" w:rsidR="00411BA9" w:rsidRDefault="00000000">
            <w:pPr>
              <w:keepNext/>
              <w:keepLines/>
              <w:spacing w:after="0" w:line="240" w:lineRule="auto"/>
              <w:jc w:val="right"/>
            </w:pPr>
            <w:r>
              <w:rPr>
                <w:sz w:val="18"/>
              </w:rPr>
              <w:t>85,3</w:t>
            </w:r>
          </w:p>
        </w:tc>
      </w:tr>
      <w:tr w:rsidR="00411BA9" w14:paraId="6D8BAF80" w14:textId="77777777">
        <w:tblPrEx>
          <w:tblCellMar>
            <w:top w:w="0" w:type="dxa"/>
            <w:bottom w:w="0" w:type="dxa"/>
          </w:tblCellMar>
        </w:tblPrEx>
        <w:trPr>
          <w:cantSplit/>
          <w:trHeight w:val="560"/>
        </w:trPr>
        <w:tc>
          <w:tcPr>
            <w:tcW w:w="700" w:type="dxa"/>
            <w:tcMar>
              <w:top w:w="0" w:type="dxa"/>
              <w:bottom w:w="0" w:type="dxa"/>
            </w:tcMar>
            <w:vAlign w:val="center"/>
          </w:tcPr>
          <w:p w14:paraId="2402A48B" w14:textId="77777777" w:rsidR="00411BA9" w:rsidRDefault="00411BA9">
            <w:pPr>
              <w:keepNext/>
              <w:keepLines/>
              <w:spacing w:after="0" w:line="240" w:lineRule="auto"/>
            </w:pPr>
          </w:p>
        </w:tc>
        <w:tc>
          <w:tcPr>
            <w:tcW w:w="3180" w:type="dxa"/>
            <w:tcMar>
              <w:top w:w="0" w:type="dxa"/>
              <w:bottom w:w="0" w:type="dxa"/>
            </w:tcMar>
            <w:vAlign w:val="center"/>
          </w:tcPr>
          <w:p w14:paraId="146F4017" w14:textId="77777777" w:rsidR="00411BA9"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AFA72CC" w14:textId="77777777" w:rsidR="00411BA9" w:rsidRDefault="00000000">
            <w:pPr>
              <w:keepNext/>
              <w:keepLines/>
              <w:spacing w:after="0" w:line="240" w:lineRule="auto"/>
            </w:pPr>
            <w:r>
              <w:rPr>
                <w:b/>
                <w:sz w:val="18"/>
              </w:rPr>
              <w:t>X001</w:t>
            </w:r>
          </w:p>
        </w:tc>
        <w:tc>
          <w:tcPr>
            <w:tcW w:w="1860" w:type="dxa"/>
            <w:tcMar>
              <w:top w:w="0" w:type="dxa"/>
              <w:bottom w:w="0" w:type="dxa"/>
            </w:tcMar>
            <w:vAlign w:val="center"/>
          </w:tcPr>
          <w:p w14:paraId="4512B7AD" w14:textId="77777777" w:rsidR="00411BA9" w:rsidRDefault="00000000">
            <w:pPr>
              <w:keepNext/>
              <w:keepLines/>
              <w:spacing w:after="0" w:line="240" w:lineRule="auto"/>
              <w:jc w:val="right"/>
            </w:pPr>
            <w:r>
              <w:rPr>
                <w:b/>
                <w:sz w:val="18"/>
              </w:rPr>
              <w:t>1.309.389,76</w:t>
            </w:r>
          </w:p>
        </w:tc>
        <w:tc>
          <w:tcPr>
            <w:tcW w:w="1860" w:type="dxa"/>
            <w:tcMar>
              <w:top w:w="0" w:type="dxa"/>
              <w:bottom w:w="0" w:type="dxa"/>
            </w:tcMar>
            <w:vAlign w:val="center"/>
          </w:tcPr>
          <w:p w14:paraId="7A1D5132" w14:textId="77777777" w:rsidR="00411BA9" w:rsidRDefault="00000000">
            <w:pPr>
              <w:keepNext/>
              <w:keepLines/>
              <w:spacing w:after="0" w:line="240" w:lineRule="auto"/>
              <w:jc w:val="right"/>
            </w:pPr>
            <w:r>
              <w:rPr>
                <w:b/>
                <w:sz w:val="18"/>
              </w:rPr>
              <w:t>1.874.346,09</w:t>
            </w:r>
          </w:p>
        </w:tc>
        <w:tc>
          <w:tcPr>
            <w:tcW w:w="700" w:type="dxa"/>
            <w:tcMar>
              <w:top w:w="0" w:type="dxa"/>
              <w:bottom w:w="0" w:type="dxa"/>
            </w:tcMar>
            <w:vAlign w:val="center"/>
          </w:tcPr>
          <w:p w14:paraId="51C0D3D7" w14:textId="77777777" w:rsidR="00411BA9" w:rsidRDefault="00000000">
            <w:pPr>
              <w:keepNext/>
              <w:keepLines/>
              <w:spacing w:after="0" w:line="240" w:lineRule="auto"/>
              <w:jc w:val="right"/>
            </w:pPr>
            <w:r>
              <w:rPr>
                <w:b/>
                <w:sz w:val="18"/>
              </w:rPr>
              <w:t>143,1</w:t>
            </w:r>
          </w:p>
        </w:tc>
      </w:tr>
      <w:tr w:rsidR="00411BA9" w14:paraId="445A8B5A" w14:textId="77777777">
        <w:tblPrEx>
          <w:tblCellMar>
            <w:top w:w="0" w:type="dxa"/>
            <w:bottom w:w="0" w:type="dxa"/>
          </w:tblCellMar>
        </w:tblPrEx>
        <w:trPr>
          <w:cantSplit/>
          <w:trHeight w:val="560"/>
        </w:trPr>
        <w:tc>
          <w:tcPr>
            <w:tcW w:w="700" w:type="dxa"/>
            <w:tcMar>
              <w:top w:w="0" w:type="dxa"/>
              <w:bottom w:w="0" w:type="dxa"/>
            </w:tcMar>
            <w:vAlign w:val="center"/>
          </w:tcPr>
          <w:p w14:paraId="22D8BDE2" w14:textId="77777777" w:rsidR="00411BA9" w:rsidRDefault="00000000">
            <w:pPr>
              <w:keepNext/>
              <w:keepLines/>
              <w:spacing w:after="0" w:line="240" w:lineRule="auto"/>
            </w:pPr>
            <w:r>
              <w:rPr>
                <w:sz w:val="18"/>
              </w:rPr>
              <w:t>7</w:t>
            </w:r>
          </w:p>
        </w:tc>
        <w:tc>
          <w:tcPr>
            <w:tcW w:w="3180" w:type="dxa"/>
            <w:tcMar>
              <w:top w:w="0" w:type="dxa"/>
              <w:bottom w:w="0" w:type="dxa"/>
            </w:tcMar>
            <w:vAlign w:val="center"/>
          </w:tcPr>
          <w:p w14:paraId="6FF94EA8" w14:textId="77777777" w:rsidR="00411BA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A4B6EC7" w14:textId="77777777" w:rsidR="00411BA9" w:rsidRDefault="00000000">
            <w:pPr>
              <w:keepNext/>
              <w:keepLines/>
              <w:spacing w:after="0" w:line="240" w:lineRule="auto"/>
            </w:pPr>
            <w:r>
              <w:rPr>
                <w:sz w:val="18"/>
              </w:rPr>
              <w:t>7</w:t>
            </w:r>
          </w:p>
        </w:tc>
        <w:tc>
          <w:tcPr>
            <w:tcW w:w="1860" w:type="dxa"/>
            <w:tcMar>
              <w:top w:w="0" w:type="dxa"/>
              <w:bottom w:w="0" w:type="dxa"/>
            </w:tcMar>
            <w:vAlign w:val="center"/>
          </w:tcPr>
          <w:p w14:paraId="4AE5A9ED" w14:textId="77777777" w:rsidR="00411BA9" w:rsidRDefault="00000000">
            <w:pPr>
              <w:keepNext/>
              <w:keepLines/>
              <w:spacing w:after="0" w:line="240" w:lineRule="auto"/>
              <w:jc w:val="right"/>
            </w:pPr>
            <w:r>
              <w:rPr>
                <w:sz w:val="18"/>
              </w:rPr>
              <w:t>1.112,19</w:t>
            </w:r>
          </w:p>
        </w:tc>
        <w:tc>
          <w:tcPr>
            <w:tcW w:w="1860" w:type="dxa"/>
            <w:tcMar>
              <w:top w:w="0" w:type="dxa"/>
              <w:bottom w:w="0" w:type="dxa"/>
            </w:tcMar>
            <w:vAlign w:val="center"/>
          </w:tcPr>
          <w:p w14:paraId="67B4B692" w14:textId="77777777" w:rsidR="00411BA9" w:rsidRDefault="00000000">
            <w:pPr>
              <w:keepNext/>
              <w:keepLines/>
              <w:spacing w:after="0" w:line="240" w:lineRule="auto"/>
              <w:jc w:val="right"/>
            </w:pPr>
            <w:r>
              <w:rPr>
                <w:sz w:val="18"/>
              </w:rPr>
              <w:t>127,01</w:t>
            </w:r>
          </w:p>
        </w:tc>
        <w:tc>
          <w:tcPr>
            <w:tcW w:w="700" w:type="dxa"/>
            <w:tcMar>
              <w:top w:w="0" w:type="dxa"/>
              <w:bottom w:w="0" w:type="dxa"/>
            </w:tcMar>
            <w:vAlign w:val="center"/>
          </w:tcPr>
          <w:p w14:paraId="1ACCF833" w14:textId="77777777" w:rsidR="00411BA9" w:rsidRDefault="00000000">
            <w:pPr>
              <w:keepNext/>
              <w:keepLines/>
              <w:spacing w:after="0" w:line="240" w:lineRule="auto"/>
              <w:jc w:val="right"/>
            </w:pPr>
            <w:r>
              <w:rPr>
                <w:sz w:val="18"/>
              </w:rPr>
              <w:t>11,4</w:t>
            </w:r>
          </w:p>
        </w:tc>
      </w:tr>
      <w:tr w:rsidR="00411BA9" w14:paraId="0CC5396D" w14:textId="77777777">
        <w:tblPrEx>
          <w:tblCellMar>
            <w:top w:w="0" w:type="dxa"/>
            <w:bottom w:w="0" w:type="dxa"/>
          </w:tblCellMar>
        </w:tblPrEx>
        <w:trPr>
          <w:cantSplit/>
          <w:trHeight w:val="560"/>
        </w:trPr>
        <w:tc>
          <w:tcPr>
            <w:tcW w:w="700" w:type="dxa"/>
            <w:tcMar>
              <w:top w:w="0" w:type="dxa"/>
              <w:bottom w:w="0" w:type="dxa"/>
            </w:tcMar>
            <w:vAlign w:val="center"/>
          </w:tcPr>
          <w:p w14:paraId="60A0D8D4" w14:textId="77777777" w:rsidR="00411BA9" w:rsidRDefault="00000000">
            <w:pPr>
              <w:keepNext/>
              <w:keepLines/>
              <w:spacing w:after="0" w:line="240" w:lineRule="auto"/>
            </w:pPr>
            <w:r>
              <w:rPr>
                <w:sz w:val="18"/>
              </w:rPr>
              <w:t>4</w:t>
            </w:r>
          </w:p>
        </w:tc>
        <w:tc>
          <w:tcPr>
            <w:tcW w:w="3180" w:type="dxa"/>
            <w:tcMar>
              <w:top w:w="0" w:type="dxa"/>
              <w:bottom w:w="0" w:type="dxa"/>
            </w:tcMar>
            <w:vAlign w:val="center"/>
          </w:tcPr>
          <w:p w14:paraId="15AB34C1" w14:textId="77777777" w:rsidR="00411BA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4138DA1" w14:textId="77777777" w:rsidR="00411BA9" w:rsidRDefault="00000000">
            <w:pPr>
              <w:keepNext/>
              <w:keepLines/>
              <w:spacing w:after="0" w:line="240" w:lineRule="auto"/>
            </w:pPr>
            <w:r>
              <w:rPr>
                <w:sz w:val="18"/>
              </w:rPr>
              <w:t>4</w:t>
            </w:r>
          </w:p>
        </w:tc>
        <w:tc>
          <w:tcPr>
            <w:tcW w:w="1860" w:type="dxa"/>
            <w:tcMar>
              <w:top w:w="0" w:type="dxa"/>
              <w:bottom w:w="0" w:type="dxa"/>
            </w:tcMar>
            <w:vAlign w:val="center"/>
          </w:tcPr>
          <w:p w14:paraId="5D2D3832" w14:textId="77777777" w:rsidR="00411BA9" w:rsidRDefault="00000000">
            <w:pPr>
              <w:keepNext/>
              <w:keepLines/>
              <w:spacing w:after="0" w:line="240" w:lineRule="auto"/>
              <w:jc w:val="right"/>
            </w:pPr>
            <w:r>
              <w:rPr>
                <w:sz w:val="18"/>
              </w:rPr>
              <w:t>643.198,00</w:t>
            </w:r>
          </w:p>
        </w:tc>
        <w:tc>
          <w:tcPr>
            <w:tcW w:w="1860" w:type="dxa"/>
            <w:tcMar>
              <w:top w:w="0" w:type="dxa"/>
              <w:bottom w:w="0" w:type="dxa"/>
            </w:tcMar>
            <w:vAlign w:val="center"/>
          </w:tcPr>
          <w:p w14:paraId="2AD1C6C8" w14:textId="77777777" w:rsidR="00411BA9" w:rsidRDefault="00000000">
            <w:pPr>
              <w:keepNext/>
              <w:keepLines/>
              <w:spacing w:after="0" w:line="240" w:lineRule="auto"/>
              <w:jc w:val="right"/>
            </w:pPr>
            <w:r>
              <w:rPr>
                <w:sz w:val="18"/>
              </w:rPr>
              <w:t>3.438.862,29</w:t>
            </w:r>
          </w:p>
        </w:tc>
        <w:tc>
          <w:tcPr>
            <w:tcW w:w="700" w:type="dxa"/>
            <w:tcMar>
              <w:top w:w="0" w:type="dxa"/>
              <w:bottom w:w="0" w:type="dxa"/>
            </w:tcMar>
            <w:vAlign w:val="center"/>
          </w:tcPr>
          <w:p w14:paraId="4CC3C0B8" w14:textId="77777777" w:rsidR="00411BA9" w:rsidRDefault="00000000">
            <w:pPr>
              <w:keepNext/>
              <w:keepLines/>
              <w:spacing w:after="0" w:line="240" w:lineRule="auto"/>
              <w:jc w:val="right"/>
            </w:pPr>
            <w:r>
              <w:rPr>
                <w:sz w:val="18"/>
              </w:rPr>
              <w:t>534,7</w:t>
            </w:r>
          </w:p>
        </w:tc>
      </w:tr>
      <w:tr w:rsidR="00411BA9" w14:paraId="7C684E17" w14:textId="77777777">
        <w:tblPrEx>
          <w:tblCellMar>
            <w:top w:w="0" w:type="dxa"/>
            <w:bottom w:w="0" w:type="dxa"/>
          </w:tblCellMar>
        </w:tblPrEx>
        <w:trPr>
          <w:cantSplit/>
          <w:trHeight w:val="560"/>
        </w:trPr>
        <w:tc>
          <w:tcPr>
            <w:tcW w:w="700" w:type="dxa"/>
            <w:tcMar>
              <w:top w:w="0" w:type="dxa"/>
              <w:bottom w:w="0" w:type="dxa"/>
            </w:tcMar>
            <w:vAlign w:val="center"/>
          </w:tcPr>
          <w:p w14:paraId="0538B144" w14:textId="77777777" w:rsidR="00411BA9" w:rsidRDefault="00411BA9">
            <w:pPr>
              <w:keepNext/>
              <w:keepLines/>
              <w:spacing w:after="0" w:line="240" w:lineRule="auto"/>
            </w:pPr>
          </w:p>
        </w:tc>
        <w:tc>
          <w:tcPr>
            <w:tcW w:w="3180" w:type="dxa"/>
            <w:tcMar>
              <w:top w:w="0" w:type="dxa"/>
              <w:bottom w:w="0" w:type="dxa"/>
            </w:tcMar>
            <w:vAlign w:val="center"/>
          </w:tcPr>
          <w:p w14:paraId="6AF526B0" w14:textId="77777777" w:rsidR="00411BA9"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9DA157D" w14:textId="77777777" w:rsidR="00411BA9" w:rsidRDefault="00000000">
            <w:pPr>
              <w:keepNext/>
              <w:keepLines/>
              <w:spacing w:after="0" w:line="240" w:lineRule="auto"/>
            </w:pPr>
            <w:r>
              <w:rPr>
                <w:b/>
                <w:sz w:val="18"/>
              </w:rPr>
              <w:t>Y002</w:t>
            </w:r>
          </w:p>
        </w:tc>
        <w:tc>
          <w:tcPr>
            <w:tcW w:w="1860" w:type="dxa"/>
            <w:tcMar>
              <w:top w:w="0" w:type="dxa"/>
              <w:bottom w:w="0" w:type="dxa"/>
            </w:tcMar>
            <w:vAlign w:val="center"/>
          </w:tcPr>
          <w:p w14:paraId="1E773773" w14:textId="77777777" w:rsidR="00411BA9" w:rsidRDefault="00000000">
            <w:pPr>
              <w:keepNext/>
              <w:keepLines/>
              <w:spacing w:after="0" w:line="240" w:lineRule="auto"/>
              <w:jc w:val="right"/>
            </w:pPr>
            <w:r>
              <w:rPr>
                <w:b/>
                <w:sz w:val="18"/>
              </w:rPr>
              <w:t>642.085,81</w:t>
            </w:r>
          </w:p>
        </w:tc>
        <w:tc>
          <w:tcPr>
            <w:tcW w:w="1860" w:type="dxa"/>
            <w:tcMar>
              <w:top w:w="0" w:type="dxa"/>
              <w:bottom w:w="0" w:type="dxa"/>
            </w:tcMar>
            <w:vAlign w:val="center"/>
          </w:tcPr>
          <w:p w14:paraId="5E9704DA" w14:textId="77777777" w:rsidR="00411BA9" w:rsidRDefault="00000000">
            <w:pPr>
              <w:keepNext/>
              <w:keepLines/>
              <w:spacing w:after="0" w:line="240" w:lineRule="auto"/>
              <w:jc w:val="right"/>
            </w:pPr>
            <w:r>
              <w:rPr>
                <w:b/>
                <w:sz w:val="18"/>
              </w:rPr>
              <w:t>3.438.735,28</w:t>
            </w:r>
          </w:p>
        </w:tc>
        <w:tc>
          <w:tcPr>
            <w:tcW w:w="700" w:type="dxa"/>
            <w:tcMar>
              <w:top w:w="0" w:type="dxa"/>
              <w:bottom w:w="0" w:type="dxa"/>
            </w:tcMar>
            <w:vAlign w:val="center"/>
          </w:tcPr>
          <w:p w14:paraId="62A2035F" w14:textId="77777777" w:rsidR="00411BA9" w:rsidRDefault="00000000">
            <w:pPr>
              <w:keepNext/>
              <w:keepLines/>
              <w:spacing w:after="0" w:line="240" w:lineRule="auto"/>
              <w:jc w:val="right"/>
            </w:pPr>
            <w:r>
              <w:rPr>
                <w:b/>
                <w:sz w:val="18"/>
              </w:rPr>
              <w:t>535,6</w:t>
            </w:r>
          </w:p>
        </w:tc>
      </w:tr>
      <w:tr w:rsidR="00411BA9" w14:paraId="35A31E18" w14:textId="77777777">
        <w:tblPrEx>
          <w:tblCellMar>
            <w:top w:w="0" w:type="dxa"/>
            <w:bottom w:w="0" w:type="dxa"/>
          </w:tblCellMar>
        </w:tblPrEx>
        <w:trPr>
          <w:cantSplit/>
          <w:trHeight w:val="560"/>
        </w:trPr>
        <w:tc>
          <w:tcPr>
            <w:tcW w:w="700" w:type="dxa"/>
            <w:tcMar>
              <w:top w:w="0" w:type="dxa"/>
              <w:bottom w:w="0" w:type="dxa"/>
            </w:tcMar>
            <w:vAlign w:val="center"/>
          </w:tcPr>
          <w:p w14:paraId="4888CEDA" w14:textId="77777777" w:rsidR="00411BA9" w:rsidRDefault="00000000">
            <w:pPr>
              <w:keepNext/>
              <w:keepLines/>
              <w:spacing w:after="0" w:line="240" w:lineRule="auto"/>
            </w:pPr>
            <w:r>
              <w:rPr>
                <w:sz w:val="18"/>
              </w:rPr>
              <w:t>8</w:t>
            </w:r>
          </w:p>
        </w:tc>
        <w:tc>
          <w:tcPr>
            <w:tcW w:w="3180" w:type="dxa"/>
            <w:tcMar>
              <w:top w:w="0" w:type="dxa"/>
              <w:bottom w:w="0" w:type="dxa"/>
            </w:tcMar>
            <w:vAlign w:val="center"/>
          </w:tcPr>
          <w:p w14:paraId="43745CD5" w14:textId="77777777" w:rsidR="00411BA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21A36D6" w14:textId="77777777" w:rsidR="00411BA9" w:rsidRDefault="00000000">
            <w:pPr>
              <w:keepNext/>
              <w:keepLines/>
              <w:spacing w:after="0" w:line="240" w:lineRule="auto"/>
            </w:pPr>
            <w:r>
              <w:rPr>
                <w:sz w:val="18"/>
              </w:rPr>
              <w:t>8</w:t>
            </w:r>
          </w:p>
        </w:tc>
        <w:tc>
          <w:tcPr>
            <w:tcW w:w="1860" w:type="dxa"/>
            <w:tcMar>
              <w:top w:w="0" w:type="dxa"/>
              <w:bottom w:w="0" w:type="dxa"/>
            </w:tcMar>
            <w:vAlign w:val="center"/>
          </w:tcPr>
          <w:p w14:paraId="22B69951" w14:textId="77777777" w:rsidR="00411BA9" w:rsidRDefault="00000000">
            <w:pPr>
              <w:keepNext/>
              <w:keepLines/>
              <w:spacing w:after="0" w:line="240" w:lineRule="auto"/>
              <w:jc w:val="right"/>
            </w:pPr>
            <w:r>
              <w:rPr>
                <w:sz w:val="18"/>
              </w:rPr>
              <w:t>0,00</w:t>
            </w:r>
          </w:p>
        </w:tc>
        <w:tc>
          <w:tcPr>
            <w:tcW w:w="1860" w:type="dxa"/>
            <w:tcMar>
              <w:top w:w="0" w:type="dxa"/>
              <w:bottom w:w="0" w:type="dxa"/>
            </w:tcMar>
            <w:vAlign w:val="center"/>
          </w:tcPr>
          <w:p w14:paraId="52248FA4" w14:textId="77777777" w:rsidR="00411BA9" w:rsidRDefault="00000000">
            <w:pPr>
              <w:keepNext/>
              <w:keepLines/>
              <w:spacing w:after="0" w:line="240" w:lineRule="auto"/>
              <w:jc w:val="right"/>
            </w:pPr>
            <w:r>
              <w:rPr>
                <w:sz w:val="18"/>
              </w:rPr>
              <w:t>3.000.000,00</w:t>
            </w:r>
          </w:p>
        </w:tc>
        <w:tc>
          <w:tcPr>
            <w:tcW w:w="700" w:type="dxa"/>
            <w:tcMar>
              <w:top w:w="0" w:type="dxa"/>
              <w:bottom w:w="0" w:type="dxa"/>
            </w:tcMar>
            <w:vAlign w:val="center"/>
          </w:tcPr>
          <w:p w14:paraId="5FA770E6" w14:textId="77777777" w:rsidR="00411BA9" w:rsidRDefault="00000000">
            <w:pPr>
              <w:keepNext/>
              <w:keepLines/>
              <w:spacing w:after="0" w:line="240" w:lineRule="auto"/>
              <w:jc w:val="right"/>
            </w:pPr>
            <w:r>
              <w:rPr>
                <w:sz w:val="18"/>
              </w:rPr>
              <w:t>-</w:t>
            </w:r>
          </w:p>
        </w:tc>
      </w:tr>
      <w:tr w:rsidR="00411BA9" w14:paraId="39B12B3E" w14:textId="77777777">
        <w:tblPrEx>
          <w:tblCellMar>
            <w:top w:w="0" w:type="dxa"/>
            <w:bottom w:w="0" w:type="dxa"/>
          </w:tblCellMar>
        </w:tblPrEx>
        <w:trPr>
          <w:cantSplit/>
          <w:trHeight w:val="560"/>
        </w:trPr>
        <w:tc>
          <w:tcPr>
            <w:tcW w:w="700" w:type="dxa"/>
            <w:tcMar>
              <w:top w:w="0" w:type="dxa"/>
              <w:bottom w:w="0" w:type="dxa"/>
            </w:tcMar>
            <w:vAlign w:val="center"/>
          </w:tcPr>
          <w:p w14:paraId="4DC63FD5" w14:textId="77777777" w:rsidR="00411BA9" w:rsidRDefault="00000000">
            <w:pPr>
              <w:keepNext/>
              <w:keepLines/>
              <w:spacing w:after="0" w:line="240" w:lineRule="auto"/>
            </w:pPr>
            <w:r>
              <w:rPr>
                <w:sz w:val="18"/>
              </w:rPr>
              <w:t>5</w:t>
            </w:r>
          </w:p>
        </w:tc>
        <w:tc>
          <w:tcPr>
            <w:tcW w:w="3180" w:type="dxa"/>
            <w:tcMar>
              <w:top w:w="0" w:type="dxa"/>
              <w:bottom w:w="0" w:type="dxa"/>
            </w:tcMar>
            <w:vAlign w:val="center"/>
          </w:tcPr>
          <w:p w14:paraId="498BA24C" w14:textId="77777777" w:rsidR="00411BA9"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CDE283C" w14:textId="77777777" w:rsidR="00411BA9" w:rsidRDefault="00000000">
            <w:pPr>
              <w:keepNext/>
              <w:keepLines/>
              <w:spacing w:after="0" w:line="240" w:lineRule="auto"/>
            </w:pPr>
            <w:r>
              <w:rPr>
                <w:sz w:val="18"/>
              </w:rPr>
              <w:t>5</w:t>
            </w:r>
          </w:p>
        </w:tc>
        <w:tc>
          <w:tcPr>
            <w:tcW w:w="1860" w:type="dxa"/>
            <w:tcMar>
              <w:top w:w="0" w:type="dxa"/>
              <w:bottom w:w="0" w:type="dxa"/>
            </w:tcMar>
            <w:vAlign w:val="center"/>
          </w:tcPr>
          <w:p w14:paraId="41BA4B7B" w14:textId="77777777" w:rsidR="00411BA9" w:rsidRDefault="00000000">
            <w:pPr>
              <w:keepNext/>
              <w:keepLines/>
              <w:spacing w:after="0" w:line="240" w:lineRule="auto"/>
              <w:jc w:val="right"/>
            </w:pPr>
            <w:r>
              <w:rPr>
                <w:sz w:val="18"/>
              </w:rPr>
              <w:t>0,00</w:t>
            </w:r>
          </w:p>
        </w:tc>
        <w:tc>
          <w:tcPr>
            <w:tcW w:w="1860" w:type="dxa"/>
            <w:tcMar>
              <w:top w:w="0" w:type="dxa"/>
              <w:bottom w:w="0" w:type="dxa"/>
            </w:tcMar>
            <w:vAlign w:val="center"/>
          </w:tcPr>
          <w:p w14:paraId="22EE84AD" w14:textId="77777777" w:rsidR="00411BA9" w:rsidRDefault="00000000">
            <w:pPr>
              <w:keepNext/>
              <w:keepLines/>
              <w:spacing w:after="0" w:line="240" w:lineRule="auto"/>
              <w:jc w:val="right"/>
            </w:pPr>
            <w:r>
              <w:rPr>
                <w:sz w:val="18"/>
              </w:rPr>
              <w:t>0,00</w:t>
            </w:r>
          </w:p>
        </w:tc>
        <w:tc>
          <w:tcPr>
            <w:tcW w:w="700" w:type="dxa"/>
            <w:tcMar>
              <w:top w:w="0" w:type="dxa"/>
              <w:bottom w:w="0" w:type="dxa"/>
            </w:tcMar>
            <w:vAlign w:val="center"/>
          </w:tcPr>
          <w:p w14:paraId="3364B644" w14:textId="77777777" w:rsidR="00411BA9" w:rsidRDefault="00000000">
            <w:pPr>
              <w:keepNext/>
              <w:keepLines/>
              <w:spacing w:after="0" w:line="240" w:lineRule="auto"/>
              <w:jc w:val="right"/>
            </w:pPr>
            <w:r>
              <w:rPr>
                <w:sz w:val="18"/>
              </w:rPr>
              <w:t>-</w:t>
            </w:r>
          </w:p>
        </w:tc>
      </w:tr>
      <w:tr w:rsidR="00411BA9" w14:paraId="57AFB70A" w14:textId="77777777">
        <w:tblPrEx>
          <w:tblCellMar>
            <w:top w:w="0" w:type="dxa"/>
            <w:bottom w:w="0" w:type="dxa"/>
          </w:tblCellMar>
        </w:tblPrEx>
        <w:trPr>
          <w:cantSplit/>
          <w:trHeight w:val="560"/>
        </w:trPr>
        <w:tc>
          <w:tcPr>
            <w:tcW w:w="700" w:type="dxa"/>
            <w:tcMar>
              <w:top w:w="0" w:type="dxa"/>
              <w:bottom w:w="0" w:type="dxa"/>
            </w:tcMar>
            <w:vAlign w:val="center"/>
          </w:tcPr>
          <w:p w14:paraId="5CD4A983" w14:textId="77777777" w:rsidR="00411BA9" w:rsidRDefault="00411BA9">
            <w:pPr>
              <w:keepNext/>
              <w:keepLines/>
              <w:spacing w:after="0" w:line="240" w:lineRule="auto"/>
            </w:pPr>
          </w:p>
        </w:tc>
        <w:tc>
          <w:tcPr>
            <w:tcW w:w="3180" w:type="dxa"/>
            <w:tcMar>
              <w:top w:w="0" w:type="dxa"/>
              <w:bottom w:w="0" w:type="dxa"/>
            </w:tcMar>
            <w:vAlign w:val="center"/>
          </w:tcPr>
          <w:p w14:paraId="6577E513" w14:textId="77777777" w:rsidR="00411BA9"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439BE59D" w14:textId="77777777" w:rsidR="00411BA9" w:rsidRDefault="00000000">
            <w:pPr>
              <w:keepNext/>
              <w:keepLines/>
              <w:spacing w:after="0" w:line="240" w:lineRule="auto"/>
            </w:pPr>
            <w:r>
              <w:rPr>
                <w:b/>
                <w:sz w:val="18"/>
              </w:rPr>
              <w:t>X003</w:t>
            </w:r>
          </w:p>
        </w:tc>
        <w:tc>
          <w:tcPr>
            <w:tcW w:w="1860" w:type="dxa"/>
            <w:tcMar>
              <w:top w:w="0" w:type="dxa"/>
              <w:bottom w:w="0" w:type="dxa"/>
            </w:tcMar>
            <w:vAlign w:val="center"/>
          </w:tcPr>
          <w:p w14:paraId="4EC49E76" w14:textId="77777777" w:rsidR="00411BA9" w:rsidRDefault="00000000">
            <w:pPr>
              <w:keepNext/>
              <w:keepLines/>
              <w:spacing w:after="0" w:line="240" w:lineRule="auto"/>
              <w:jc w:val="right"/>
            </w:pPr>
            <w:r>
              <w:rPr>
                <w:b/>
                <w:sz w:val="18"/>
              </w:rPr>
              <w:t>0,00</w:t>
            </w:r>
          </w:p>
        </w:tc>
        <w:tc>
          <w:tcPr>
            <w:tcW w:w="1860" w:type="dxa"/>
            <w:tcMar>
              <w:top w:w="0" w:type="dxa"/>
              <w:bottom w:w="0" w:type="dxa"/>
            </w:tcMar>
            <w:vAlign w:val="center"/>
          </w:tcPr>
          <w:p w14:paraId="67FFFA51" w14:textId="77777777" w:rsidR="00411BA9" w:rsidRDefault="00000000">
            <w:pPr>
              <w:keepNext/>
              <w:keepLines/>
              <w:spacing w:after="0" w:line="240" w:lineRule="auto"/>
              <w:jc w:val="right"/>
            </w:pPr>
            <w:r>
              <w:rPr>
                <w:b/>
                <w:sz w:val="18"/>
              </w:rPr>
              <w:t>3.000.000,00</w:t>
            </w:r>
          </w:p>
        </w:tc>
        <w:tc>
          <w:tcPr>
            <w:tcW w:w="700" w:type="dxa"/>
            <w:tcMar>
              <w:top w:w="0" w:type="dxa"/>
              <w:bottom w:w="0" w:type="dxa"/>
            </w:tcMar>
            <w:vAlign w:val="center"/>
          </w:tcPr>
          <w:p w14:paraId="6232F361" w14:textId="77777777" w:rsidR="00411BA9" w:rsidRDefault="00000000">
            <w:pPr>
              <w:keepNext/>
              <w:keepLines/>
              <w:spacing w:after="0" w:line="240" w:lineRule="auto"/>
              <w:jc w:val="right"/>
            </w:pPr>
            <w:r>
              <w:rPr>
                <w:b/>
                <w:sz w:val="18"/>
              </w:rPr>
              <w:t>-</w:t>
            </w:r>
          </w:p>
        </w:tc>
      </w:tr>
      <w:tr w:rsidR="00411BA9" w14:paraId="386D28BE" w14:textId="77777777">
        <w:tblPrEx>
          <w:tblCellMar>
            <w:top w:w="0" w:type="dxa"/>
            <w:bottom w:w="0" w:type="dxa"/>
          </w:tblCellMar>
        </w:tblPrEx>
        <w:trPr>
          <w:cantSplit/>
          <w:trHeight w:val="560"/>
        </w:trPr>
        <w:tc>
          <w:tcPr>
            <w:tcW w:w="700" w:type="dxa"/>
            <w:tcMar>
              <w:top w:w="0" w:type="dxa"/>
              <w:bottom w:w="0" w:type="dxa"/>
            </w:tcMar>
            <w:vAlign w:val="center"/>
          </w:tcPr>
          <w:p w14:paraId="0B0DDC91" w14:textId="77777777" w:rsidR="00411BA9" w:rsidRDefault="00411BA9">
            <w:pPr>
              <w:keepNext/>
              <w:keepLines/>
              <w:spacing w:after="0" w:line="240" w:lineRule="auto"/>
            </w:pPr>
          </w:p>
        </w:tc>
        <w:tc>
          <w:tcPr>
            <w:tcW w:w="3180" w:type="dxa"/>
            <w:tcMar>
              <w:top w:w="0" w:type="dxa"/>
              <w:bottom w:w="0" w:type="dxa"/>
            </w:tcMar>
            <w:vAlign w:val="center"/>
          </w:tcPr>
          <w:p w14:paraId="2DD369AA" w14:textId="77777777" w:rsidR="00411BA9"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22896112" w14:textId="77777777" w:rsidR="00411BA9" w:rsidRDefault="00000000">
            <w:pPr>
              <w:keepNext/>
              <w:keepLines/>
              <w:spacing w:after="0" w:line="240" w:lineRule="auto"/>
            </w:pPr>
            <w:r>
              <w:rPr>
                <w:b/>
                <w:sz w:val="18"/>
              </w:rPr>
              <w:t>X005</w:t>
            </w:r>
          </w:p>
        </w:tc>
        <w:tc>
          <w:tcPr>
            <w:tcW w:w="1860" w:type="dxa"/>
            <w:tcMar>
              <w:top w:w="0" w:type="dxa"/>
              <w:bottom w:w="0" w:type="dxa"/>
            </w:tcMar>
            <w:vAlign w:val="center"/>
          </w:tcPr>
          <w:p w14:paraId="0B5DBFDE" w14:textId="77777777" w:rsidR="00411BA9" w:rsidRDefault="00000000">
            <w:pPr>
              <w:keepNext/>
              <w:keepLines/>
              <w:spacing w:after="0" w:line="240" w:lineRule="auto"/>
              <w:jc w:val="right"/>
            </w:pPr>
            <w:r>
              <w:rPr>
                <w:b/>
                <w:sz w:val="18"/>
              </w:rPr>
              <w:t>667.303,95</w:t>
            </w:r>
          </w:p>
        </w:tc>
        <w:tc>
          <w:tcPr>
            <w:tcW w:w="1860" w:type="dxa"/>
            <w:tcMar>
              <w:top w:w="0" w:type="dxa"/>
              <w:bottom w:w="0" w:type="dxa"/>
            </w:tcMar>
            <w:vAlign w:val="center"/>
          </w:tcPr>
          <w:p w14:paraId="26965056" w14:textId="77777777" w:rsidR="00411BA9" w:rsidRDefault="00000000">
            <w:pPr>
              <w:keepNext/>
              <w:keepLines/>
              <w:spacing w:after="0" w:line="240" w:lineRule="auto"/>
              <w:jc w:val="right"/>
            </w:pPr>
            <w:r>
              <w:rPr>
                <w:b/>
                <w:sz w:val="18"/>
              </w:rPr>
              <w:t>1.435.610,81</w:t>
            </w:r>
          </w:p>
        </w:tc>
        <w:tc>
          <w:tcPr>
            <w:tcW w:w="700" w:type="dxa"/>
            <w:tcMar>
              <w:top w:w="0" w:type="dxa"/>
              <w:bottom w:w="0" w:type="dxa"/>
            </w:tcMar>
            <w:vAlign w:val="center"/>
          </w:tcPr>
          <w:p w14:paraId="6F94BEEB" w14:textId="77777777" w:rsidR="00411BA9" w:rsidRDefault="00000000">
            <w:pPr>
              <w:keepNext/>
              <w:keepLines/>
              <w:spacing w:after="0" w:line="240" w:lineRule="auto"/>
              <w:jc w:val="right"/>
            </w:pPr>
            <w:r>
              <w:rPr>
                <w:b/>
                <w:sz w:val="18"/>
              </w:rPr>
              <w:t>215,1</w:t>
            </w:r>
          </w:p>
        </w:tc>
      </w:tr>
    </w:tbl>
    <w:p w14:paraId="4EC0E61A" w14:textId="77777777" w:rsidR="00411BA9" w:rsidRDefault="00411BA9">
      <w:pPr>
        <w:spacing w:after="0"/>
      </w:pPr>
    </w:p>
    <w:p w14:paraId="59484E8F" w14:textId="77777777" w:rsidR="00411BA9" w:rsidRDefault="00000000">
      <w:r>
        <w:t xml:space="preserve">Prihodi poslovanja ostvareni su 117,7% u odnosu na isto promatrano razdoblje prošle godine. Gotovo na svim vrstama prihoda bilježi se blagi porast, dok je zbog provođenja čak 4 projekta sufinanciranja iz EU zabilježeno znatno povećanje na prihodima od pomoći temeljem prijenosa EU sredstava i to čak za 152,7% odnosno 355.708,04 eura u odnosu na prošlu godinu. Posvećena je veća briga i pažnja kod naplate općinskih prihoda nego prijašnjih godina što kontinuirano rezultira većom naplatom tih prihoda. Rashodi poslovanja bilježe blagi pad u </w:t>
      </w:r>
      <w:r>
        <w:lastRenderedPageBreak/>
        <w:t>odnosu na prošlu godinu zbog nastojanja da se što više uštedi kako ne bi nedostajalo sredstava za financiranje kapitalnih projekata. U skladu sa svime prethodno navedenim ostvareno je znatno povećanje na rashodima za nabavu nefinancijske imovine čak 534,7% u odnosu na prethodnu godinu. Radi realizacije dugoročnog kredita u iznosu 3 milijuna eura, ovo polugodište je Općina Rovišće završila s viškom u iznosu 1.435.610,81 euro.</w:t>
      </w:r>
    </w:p>
    <w:p w14:paraId="45FA98FE" w14:textId="77777777" w:rsidR="00411BA9" w:rsidRDefault="00000000">
      <w:r>
        <w:br/>
      </w:r>
    </w:p>
    <w:p w14:paraId="39CC2855" w14:textId="77777777" w:rsidR="00411BA9"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7C57D1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341979"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C21392"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758EFE"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FBA701"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42873C"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4AF9A3" w14:textId="77777777" w:rsidR="00411BA9" w:rsidRDefault="00000000">
            <w:pPr>
              <w:keepNext/>
              <w:keepLines/>
              <w:spacing w:after="0" w:line="240" w:lineRule="auto"/>
              <w:jc w:val="center"/>
            </w:pPr>
            <w:r>
              <w:rPr>
                <w:b/>
                <w:sz w:val="18"/>
              </w:rPr>
              <w:t>Indeks (%)</w:t>
            </w:r>
          </w:p>
        </w:tc>
      </w:tr>
      <w:tr w:rsidR="00411BA9" w14:paraId="146F68DF" w14:textId="77777777">
        <w:tblPrEx>
          <w:tblCellMar>
            <w:top w:w="0" w:type="dxa"/>
            <w:bottom w:w="0" w:type="dxa"/>
          </w:tblCellMar>
        </w:tblPrEx>
        <w:trPr>
          <w:cantSplit/>
          <w:trHeight w:val="560"/>
        </w:trPr>
        <w:tc>
          <w:tcPr>
            <w:tcW w:w="700" w:type="dxa"/>
            <w:tcMar>
              <w:top w:w="0" w:type="dxa"/>
              <w:bottom w:w="0" w:type="dxa"/>
            </w:tcMar>
            <w:vAlign w:val="center"/>
          </w:tcPr>
          <w:p w14:paraId="5000D24A" w14:textId="77777777" w:rsidR="00411BA9" w:rsidRDefault="00000000">
            <w:pPr>
              <w:keepNext/>
              <w:keepLines/>
              <w:spacing w:after="0" w:line="240" w:lineRule="auto"/>
            </w:pPr>
            <w:r>
              <w:rPr>
                <w:sz w:val="18"/>
              </w:rPr>
              <w:t>6111</w:t>
            </w:r>
          </w:p>
        </w:tc>
        <w:tc>
          <w:tcPr>
            <w:tcW w:w="3180" w:type="dxa"/>
            <w:tcMar>
              <w:top w:w="0" w:type="dxa"/>
              <w:bottom w:w="0" w:type="dxa"/>
            </w:tcMar>
            <w:vAlign w:val="center"/>
          </w:tcPr>
          <w:p w14:paraId="4A902F08" w14:textId="77777777" w:rsidR="00411BA9" w:rsidRDefault="00000000">
            <w:pPr>
              <w:keepNext/>
              <w:keepLines/>
              <w:spacing w:after="0" w:line="240" w:lineRule="auto"/>
            </w:pPr>
            <w:r>
              <w:rPr>
                <w:sz w:val="18"/>
              </w:rPr>
              <w:t>Porez na dohodak od nesamostalnog rada</w:t>
            </w:r>
          </w:p>
        </w:tc>
        <w:tc>
          <w:tcPr>
            <w:tcW w:w="700" w:type="dxa"/>
            <w:tcMar>
              <w:top w:w="0" w:type="dxa"/>
              <w:bottom w:w="0" w:type="dxa"/>
            </w:tcMar>
            <w:vAlign w:val="center"/>
          </w:tcPr>
          <w:p w14:paraId="1869310E" w14:textId="77777777" w:rsidR="00411BA9" w:rsidRDefault="00000000">
            <w:pPr>
              <w:keepNext/>
              <w:keepLines/>
              <w:spacing w:after="0" w:line="240" w:lineRule="auto"/>
            </w:pPr>
            <w:r>
              <w:rPr>
                <w:sz w:val="18"/>
              </w:rPr>
              <w:t>6111</w:t>
            </w:r>
          </w:p>
        </w:tc>
        <w:tc>
          <w:tcPr>
            <w:tcW w:w="1860" w:type="dxa"/>
            <w:tcMar>
              <w:top w:w="0" w:type="dxa"/>
              <w:bottom w:w="0" w:type="dxa"/>
            </w:tcMar>
            <w:vAlign w:val="center"/>
          </w:tcPr>
          <w:p w14:paraId="168BB630" w14:textId="77777777" w:rsidR="00411BA9" w:rsidRDefault="00000000">
            <w:pPr>
              <w:keepNext/>
              <w:keepLines/>
              <w:spacing w:after="0" w:line="240" w:lineRule="auto"/>
              <w:jc w:val="right"/>
            </w:pPr>
            <w:r>
              <w:rPr>
                <w:sz w:val="18"/>
              </w:rPr>
              <w:t>406.734,36</w:t>
            </w:r>
          </w:p>
        </w:tc>
        <w:tc>
          <w:tcPr>
            <w:tcW w:w="1860" w:type="dxa"/>
            <w:tcMar>
              <w:top w:w="0" w:type="dxa"/>
              <w:bottom w:w="0" w:type="dxa"/>
            </w:tcMar>
            <w:vAlign w:val="center"/>
          </w:tcPr>
          <w:p w14:paraId="08D90996" w14:textId="77777777" w:rsidR="00411BA9" w:rsidRDefault="00000000">
            <w:pPr>
              <w:keepNext/>
              <w:keepLines/>
              <w:spacing w:after="0" w:line="240" w:lineRule="auto"/>
              <w:jc w:val="right"/>
            </w:pPr>
            <w:r>
              <w:rPr>
                <w:sz w:val="18"/>
              </w:rPr>
              <w:t>1.057.950,12</w:t>
            </w:r>
          </w:p>
        </w:tc>
        <w:tc>
          <w:tcPr>
            <w:tcW w:w="700" w:type="dxa"/>
            <w:tcMar>
              <w:top w:w="0" w:type="dxa"/>
              <w:bottom w:w="0" w:type="dxa"/>
            </w:tcMar>
            <w:vAlign w:val="center"/>
          </w:tcPr>
          <w:p w14:paraId="0951712C" w14:textId="77777777" w:rsidR="00411BA9" w:rsidRDefault="00000000">
            <w:pPr>
              <w:keepNext/>
              <w:keepLines/>
              <w:spacing w:after="0" w:line="240" w:lineRule="auto"/>
              <w:jc w:val="right"/>
            </w:pPr>
            <w:r>
              <w:rPr>
                <w:sz w:val="18"/>
              </w:rPr>
              <w:t>260,1</w:t>
            </w:r>
          </w:p>
        </w:tc>
      </w:tr>
    </w:tbl>
    <w:p w14:paraId="1116FC38" w14:textId="77777777" w:rsidR="00411BA9" w:rsidRDefault="00411BA9">
      <w:pPr>
        <w:spacing w:after="0"/>
      </w:pPr>
    </w:p>
    <w:p w14:paraId="39D6B594" w14:textId="77777777" w:rsidR="00411BA9" w:rsidRDefault="00000000">
      <w:r>
        <w:t>Prema FINA izvještajima prihod od poreza na dohodak od nesamostalnog rada je povećan za čak 260,1% u odnosu na isto izvještajno razdoblje jer je Općina Rovišće tražila odgodu obustave uplata poreza na dohodak temelje poreznih prijava te će u kolovozu započeti otplata u tri mjesečna obroka. A u promatranom razdoblju prošle godine je Općina Rovišće imala obustavu isplate sredstava od poreza na dohodak do namirenja povrata temeljem poreznih rješenja.</w:t>
      </w:r>
    </w:p>
    <w:p w14:paraId="7D00C24F" w14:textId="77777777" w:rsidR="00411BA9" w:rsidRDefault="00411BA9"/>
    <w:p w14:paraId="212B3ED9" w14:textId="77777777" w:rsidR="00411BA9"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2F5CCF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16BEE9"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A6AD56"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549B07"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CC2CC4"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DE3125"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103F64" w14:textId="77777777" w:rsidR="00411BA9" w:rsidRDefault="00000000">
            <w:pPr>
              <w:keepNext/>
              <w:keepLines/>
              <w:spacing w:after="0" w:line="240" w:lineRule="auto"/>
              <w:jc w:val="center"/>
            </w:pPr>
            <w:r>
              <w:rPr>
                <w:b/>
                <w:sz w:val="18"/>
              </w:rPr>
              <w:t>Indeks (%)</w:t>
            </w:r>
          </w:p>
        </w:tc>
      </w:tr>
      <w:tr w:rsidR="00411BA9" w14:paraId="1C4F942D" w14:textId="77777777">
        <w:tblPrEx>
          <w:tblCellMar>
            <w:top w:w="0" w:type="dxa"/>
            <w:bottom w:w="0" w:type="dxa"/>
          </w:tblCellMar>
        </w:tblPrEx>
        <w:trPr>
          <w:cantSplit/>
          <w:trHeight w:val="560"/>
        </w:trPr>
        <w:tc>
          <w:tcPr>
            <w:tcW w:w="700" w:type="dxa"/>
            <w:tcMar>
              <w:top w:w="0" w:type="dxa"/>
              <w:bottom w:w="0" w:type="dxa"/>
            </w:tcMar>
            <w:vAlign w:val="center"/>
          </w:tcPr>
          <w:p w14:paraId="168B5204" w14:textId="77777777" w:rsidR="00411BA9" w:rsidRDefault="00000000">
            <w:pPr>
              <w:keepNext/>
              <w:keepLines/>
              <w:spacing w:after="0" w:line="240" w:lineRule="auto"/>
            </w:pPr>
            <w:r>
              <w:rPr>
                <w:sz w:val="18"/>
              </w:rPr>
              <w:t>6117</w:t>
            </w:r>
          </w:p>
        </w:tc>
        <w:tc>
          <w:tcPr>
            <w:tcW w:w="3180" w:type="dxa"/>
            <w:tcMar>
              <w:top w:w="0" w:type="dxa"/>
              <w:bottom w:w="0" w:type="dxa"/>
            </w:tcMar>
            <w:vAlign w:val="center"/>
          </w:tcPr>
          <w:p w14:paraId="79D61E45" w14:textId="77777777" w:rsidR="00411BA9" w:rsidRDefault="00000000">
            <w:pPr>
              <w:keepNext/>
              <w:keepLines/>
              <w:spacing w:after="0" w:line="240" w:lineRule="auto"/>
            </w:pPr>
            <w:r>
              <w:rPr>
                <w:sz w:val="18"/>
              </w:rPr>
              <w:t>Povrat poreza na dohodak po godišnjoj prijavi</w:t>
            </w:r>
          </w:p>
        </w:tc>
        <w:tc>
          <w:tcPr>
            <w:tcW w:w="700" w:type="dxa"/>
            <w:tcMar>
              <w:top w:w="0" w:type="dxa"/>
              <w:bottom w:w="0" w:type="dxa"/>
            </w:tcMar>
            <w:vAlign w:val="center"/>
          </w:tcPr>
          <w:p w14:paraId="26542D76" w14:textId="77777777" w:rsidR="00411BA9" w:rsidRDefault="00000000">
            <w:pPr>
              <w:keepNext/>
              <w:keepLines/>
              <w:spacing w:after="0" w:line="240" w:lineRule="auto"/>
            </w:pPr>
            <w:r>
              <w:rPr>
                <w:sz w:val="18"/>
              </w:rPr>
              <w:t>6117</w:t>
            </w:r>
          </w:p>
        </w:tc>
        <w:tc>
          <w:tcPr>
            <w:tcW w:w="1860" w:type="dxa"/>
            <w:tcMar>
              <w:top w:w="0" w:type="dxa"/>
              <w:bottom w:w="0" w:type="dxa"/>
            </w:tcMar>
            <w:vAlign w:val="center"/>
          </w:tcPr>
          <w:p w14:paraId="0660CD08" w14:textId="77777777" w:rsidR="00411BA9" w:rsidRDefault="00000000">
            <w:pPr>
              <w:keepNext/>
              <w:keepLines/>
              <w:spacing w:after="0" w:line="240" w:lineRule="auto"/>
              <w:jc w:val="right"/>
            </w:pPr>
            <w:r>
              <w:rPr>
                <w:sz w:val="18"/>
              </w:rPr>
              <w:t>0,00</w:t>
            </w:r>
          </w:p>
        </w:tc>
        <w:tc>
          <w:tcPr>
            <w:tcW w:w="1860" w:type="dxa"/>
            <w:tcMar>
              <w:top w:w="0" w:type="dxa"/>
              <w:bottom w:w="0" w:type="dxa"/>
            </w:tcMar>
            <w:vAlign w:val="center"/>
          </w:tcPr>
          <w:p w14:paraId="4AA6521F" w14:textId="77777777" w:rsidR="00411BA9" w:rsidRDefault="00000000">
            <w:pPr>
              <w:keepNext/>
              <w:keepLines/>
              <w:spacing w:after="0" w:line="240" w:lineRule="auto"/>
              <w:jc w:val="right"/>
            </w:pPr>
            <w:r>
              <w:rPr>
                <w:sz w:val="18"/>
              </w:rPr>
              <w:t>297.011,87</w:t>
            </w:r>
          </w:p>
        </w:tc>
        <w:tc>
          <w:tcPr>
            <w:tcW w:w="700" w:type="dxa"/>
            <w:tcMar>
              <w:top w:w="0" w:type="dxa"/>
              <w:bottom w:w="0" w:type="dxa"/>
            </w:tcMar>
            <w:vAlign w:val="center"/>
          </w:tcPr>
          <w:p w14:paraId="69A93B29" w14:textId="77777777" w:rsidR="00411BA9" w:rsidRDefault="00000000">
            <w:pPr>
              <w:keepNext/>
              <w:keepLines/>
              <w:spacing w:after="0" w:line="240" w:lineRule="auto"/>
              <w:jc w:val="right"/>
            </w:pPr>
            <w:r>
              <w:rPr>
                <w:sz w:val="18"/>
              </w:rPr>
              <w:t>-</w:t>
            </w:r>
          </w:p>
        </w:tc>
      </w:tr>
    </w:tbl>
    <w:p w14:paraId="33F434A0" w14:textId="77777777" w:rsidR="00411BA9" w:rsidRDefault="00411BA9">
      <w:pPr>
        <w:spacing w:after="0"/>
      </w:pPr>
    </w:p>
    <w:p w14:paraId="3A93B365" w14:textId="77777777" w:rsidR="00411BA9" w:rsidRDefault="00000000">
      <w:r>
        <w:t>Temeljem izvještaja Porezne uprave te FINA-e evidentiran je povrat poreza na dohodak u iznosu 297.011,87 po godišnjim prijavama.</w:t>
      </w:r>
    </w:p>
    <w:p w14:paraId="4F55F84A" w14:textId="77777777" w:rsidR="00411BA9" w:rsidRDefault="00411BA9"/>
    <w:p w14:paraId="30231D7A" w14:textId="77777777" w:rsidR="00411BA9"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554367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2EAF0E"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FE8ED7"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BAB762"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19E604"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9A293A"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2C86FC" w14:textId="77777777" w:rsidR="00411BA9" w:rsidRDefault="00000000">
            <w:pPr>
              <w:keepNext/>
              <w:keepLines/>
              <w:spacing w:after="0" w:line="240" w:lineRule="auto"/>
              <w:jc w:val="center"/>
            </w:pPr>
            <w:r>
              <w:rPr>
                <w:b/>
                <w:sz w:val="18"/>
              </w:rPr>
              <w:t>Indeks (%)</w:t>
            </w:r>
          </w:p>
        </w:tc>
      </w:tr>
      <w:tr w:rsidR="00411BA9" w14:paraId="1D321790" w14:textId="77777777">
        <w:tblPrEx>
          <w:tblCellMar>
            <w:top w:w="0" w:type="dxa"/>
            <w:bottom w:w="0" w:type="dxa"/>
          </w:tblCellMar>
        </w:tblPrEx>
        <w:trPr>
          <w:cantSplit/>
          <w:trHeight w:val="560"/>
        </w:trPr>
        <w:tc>
          <w:tcPr>
            <w:tcW w:w="700" w:type="dxa"/>
            <w:tcMar>
              <w:top w:w="0" w:type="dxa"/>
              <w:bottom w:w="0" w:type="dxa"/>
            </w:tcMar>
            <w:vAlign w:val="center"/>
          </w:tcPr>
          <w:p w14:paraId="15E5D624" w14:textId="77777777" w:rsidR="00411BA9" w:rsidRDefault="00000000">
            <w:pPr>
              <w:keepNext/>
              <w:keepLines/>
              <w:spacing w:after="0" w:line="240" w:lineRule="auto"/>
            </w:pPr>
            <w:r>
              <w:rPr>
                <w:sz w:val="18"/>
              </w:rPr>
              <w:t>6131</w:t>
            </w:r>
          </w:p>
        </w:tc>
        <w:tc>
          <w:tcPr>
            <w:tcW w:w="3180" w:type="dxa"/>
            <w:tcMar>
              <w:top w:w="0" w:type="dxa"/>
              <w:bottom w:w="0" w:type="dxa"/>
            </w:tcMar>
            <w:vAlign w:val="center"/>
          </w:tcPr>
          <w:p w14:paraId="2D54F19B" w14:textId="77777777" w:rsidR="00411BA9"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2EC58893" w14:textId="77777777" w:rsidR="00411BA9" w:rsidRDefault="00000000">
            <w:pPr>
              <w:keepNext/>
              <w:keepLines/>
              <w:spacing w:after="0" w:line="240" w:lineRule="auto"/>
            </w:pPr>
            <w:r>
              <w:rPr>
                <w:sz w:val="18"/>
              </w:rPr>
              <w:t>6131</w:t>
            </w:r>
          </w:p>
        </w:tc>
        <w:tc>
          <w:tcPr>
            <w:tcW w:w="1860" w:type="dxa"/>
            <w:tcMar>
              <w:top w:w="0" w:type="dxa"/>
              <w:bottom w:w="0" w:type="dxa"/>
            </w:tcMar>
            <w:vAlign w:val="center"/>
          </w:tcPr>
          <w:p w14:paraId="6B152AE5" w14:textId="77777777" w:rsidR="00411BA9" w:rsidRDefault="00000000">
            <w:pPr>
              <w:keepNext/>
              <w:keepLines/>
              <w:spacing w:after="0" w:line="240" w:lineRule="auto"/>
              <w:jc w:val="right"/>
            </w:pPr>
            <w:r>
              <w:rPr>
                <w:sz w:val="18"/>
              </w:rPr>
              <w:t>259,91</w:t>
            </w:r>
          </w:p>
        </w:tc>
        <w:tc>
          <w:tcPr>
            <w:tcW w:w="1860" w:type="dxa"/>
            <w:tcMar>
              <w:top w:w="0" w:type="dxa"/>
              <w:bottom w:w="0" w:type="dxa"/>
            </w:tcMar>
            <w:vAlign w:val="center"/>
          </w:tcPr>
          <w:p w14:paraId="261B7593" w14:textId="77777777" w:rsidR="00411BA9" w:rsidRDefault="00000000">
            <w:pPr>
              <w:keepNext/>
              <w:keepLines/>
              <w:spacing w:after="0" w:line="240" w:lineRule="auto"/>
              <w:jc w:val="right"/>
            </w:pPr>
            <w:r>
              <w:rPr>
                <w:sz w:val="18"/>
              </w:rPr>
              <w:t>3.748,07</w:t>
            </w:r>
          </w:p>
        </w:tc>
        <w:tc>
          <w:tcPr>
            <w:tcW w:w="700" w:type="dxa"/>
            <w:tcMar>
              <w:top w:w="0" w:type="dxa"/>
              <w:bottom w:w="0" w:type="dxa"/>
            </w:tcMar>
            <w:vAlign w:val="center"/>
          </w:tcPr>
          <w:p w14:paraId="067A4EEA" w14:textId="77777777" w:rsidR="00411BA9" w:rsidRDefault="00000000">
            <w:pPr>
              <w:keepNext/>
              <w:keepLines/>
              <w:spacing w:after="0" w:line="240" w:lineRule="auto"/>
              <w:jc w:val="right"/>
            </w:pPr>
            <w:r>
              <w:rPr>
                <w:sz w:val="18"/>
              </w:rPr>
              <w:t>1442,1</w:t>
            </w:r>
          </w:p>
        </w:tc>
      </w:tr>
    </w:tbl>
    <w:p w14:paraId="25BEBDC4" w14:textId="77777777" w:rsidR="00411BA9" w:rsidRDefault="00411BA9">
      <w:pPr>
        <w:spacing w:after="0"/>
      </w:pPr>
    </w:p>
    <w:p w14:paraId="2182C280" w14:textId="77777777" w:rsidR="00411BA9" w:rsidRDefault="00000000">
      <w:r>
        <w:t xml:space="preserve">Ovi prihodi se odnose na prihode od poreza na nekretnine koji se počeo naplaćivati prošle godine. Budući da se prošle godine uveo ovaj porez, naplata je krenula kasno, zaprimljeni su brojni prigovori na rješenja te se naplata odužila i na ovu godinu. Neki obveznici su tek početkom ove godine i dobili svoja rješenja za prošlu godinu kada se utvrdilo (ne)opravdanost </w:t>
      </w:r>
      <w:r>
        <w:lastRenderedPageBreak/>
        <w:t>prigovora na rješenja te zahtjeva za oslobođenje plaćanja ovog poreza. Porezna uprava ove poslove obavlja za Općinu Rovišće.</w:t>
      </w:r>
    </w:p>
    <w:p w14:paraId="306C681E" w14:textId="77777777" w:rsidR="00411BA9" w:rsidRDefault="00411BA9"/>
    <w:p w14:paraId="49E3028B" w14:textId="77777777" w:rsidR="00411BA9"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7A7EF7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E55874"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7F1856"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D54593"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DB0A4C"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26BCAE"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214C75" w14:textId="77777777" w:rsidR="00411BA9" w:rsidRDefault="00000000">
            <w:pPr>
              <w:keepNext/>
              <w:keepLines/>
              <w:spacing w:after="0" w:line="240" w:lineRule="auto"/>
              <w:jc w:val="center"/>
            </w:pPr>
            <w:r>
              <w:rPr>
                <w:b/>
                <w:sz w:val="18"/>
              </w:rPr>
              <w:t>Indeks (%)</w:t>
            </w:r>
          </w:p>
        </w:tc>
      </w:tr>
      <w:tr w:rsidR="00411BA9" w14:paraId="2A34F29C" w14:textId="77777777">
        <w:tblPrEx>
          <w:tblCellMar>
            <w:top w:w="0" w:type="dxa"/>
            <w:bottom w:w="0" w:type="dxa"/>
          </w:tblCellMar>
        </w:tblPrEx>
        <w:trPr>
          <w:cantSplit/>
          <w:trHeight w:val="560"/>
        </w:trPr>
        <w:tc>
          <w:tcPr>
            <w:tcW w:w="700" w:type="dxa"/>
            <w:tcMar>
              <w:top w:w="0" w:type="dxa"/>
              <w:bottom w:w="0" w:type="dxa"/>
            </w:tcMar>
            <w:vAlign w:val="center"/>
          </w:tcPr>
          <w:p w14:paraId="73F912C3" w14:textId="77777777" w:rsidR="00411BA9" w:rsidRDefault="00000000">
            <w:pPr>
              <w:keepNext/>
              <w:keepLines/>
              <w:spacing w:after="0" w:line="240" w:lineRule="auto"/>
            </w:pPr>
            <w:r>
              <w:rPr>
                <w:sz w:val="18"/>
              </w:rPr>
              <w:t>6145</w:t>
            </w:r>
          </w:p>
        </w:tc>
        <w:tc>
          <w:tcPr>
            <w:tcW w:w="3180" w:type="dxa"/>
            <w:tcMar>
              <w:top w:w="0" w:type="dxa"/>
              <w:bottom w:w="0" w:type="dxa"/>
            </w:tcMar>
            <w:vAlign w:val="center"/>
          </w:tcPr>
          <w:p w14:paraId="3551A55F" w14:textId="77777777" w:rsidR="00411BA9" w:rsidRDefault="00000000">
            <w:pPr>
              <w:keepNext/>
              <w:keepLines/>
              <w:spacing w:after="0" w:line="240" w:lineRule="auto"/>
            </w:pPr>
            <w:r>
              <w:rPr>
                <w:sz w:val="18"/>
              </w:rPr>
              <w:t>Porezi na korištenje dobara ili izvođenje aktivnosti</w:t>
            </w:r>
          </w:p>
        </w:tc>
        <w:tc>
          <w:tcPr>
            <w:tcW w:w="700" w:type="dxa"/>
            <w:tcMar>
              <w:top w:w="0" w:type="dxa"/>
              <w:bottom w:w="0" w:type="dxa"/>
            </w:tcMar>
            <w:vAlign w:val="center"/>
          </w:tcPr>
          <w:p w14:paraId="184201F5" w14:textId="77777777" w:rsidR="00411BA9" w:rsidRDefault="00000000">
            <w:pPr>
              <w:keepNext/>
              <w:keepLines/>
              <w:spacing w:after="0" w:line="240" w:lineRule="auto"/>
            </w:pPr>
            <w:r>
              <w:rPr>
                <w:sz w:val="18"/>
              </w:rPr>
              <w:t>6145</w:t>
            </w:r>
          </w:p>
        </w:tc>
        <w:tc>
          <w:tcPr>
            <w:tcW w:w="1860" w:type="dxa"/>
            <w:tcMar>
              <w:top w:w="0" w:type="dxa"/>
              <w:bottom w:w="0" w:type="dxa"/>
            </w:tcMar>
            <w:vAlign w:val="center"/>
          </w:tcPr>
          <w:p w14:paraId="3751E2AE" w14:textId="77777777" w:rsidR="00411BA9" w:rsidRDefault="00000000">
            <w:pPr>
              <w:keepNext/>
              <w:keepLines/>
              <w:spacing w:after="0" w:line="240" w:lineRule="auto"/>
              <w:jc w:val="right"/>
            </w:pPr>
            <w:r>
              <w:rPr>
                <w:sz w:val="18"/>
              </w:rPr>
              <w:t>106,18</w:t>
            </w:r>
          </w:p>
        </w:tc>
        <w:tc>
          <w:tcPr>
            <w:tcW w:w="1860" w:type="dxa"/>
            <w:tcMar>
              <w:top w:w="0" w:type="dxa"/>
              <w:bottom w:w="0" w:type="dxa"/>
            </w:tcMar>
            <w:vAlign w:val="center"/>
          </w:tcPr>
          <w:p w14:paraId="5B71FC69" w14:textId="77777777" w:rsidR="00411BA9" w:rsidRDefault="00000000">
            <w:pPr>
              <w:keepNext/>
              <w:keepLines/>
              <w:spacing w:after="0" w:line="240" w:lineRule="auto"/>
              <w:jc w:val="right"/>
            </w:pPr>
            <w:r>
              <w:rPr>
                <w:sz w:val="18"/>
              </w:rPr>
              <w:t>131,66</w:t>
            </w:r>
          </w:p>
        </w:tc>
        <w:tc>
          <w:tcPr>
            <w:tcW w:w="700" w:type="dxa"/>
            <w:tcMar>
              <w:top w:w="0" w:type="dxa"/>
              <w:bottom w:w="0" w:type="dxa"/>
            </w:tcMar>
            <w:vAlign w:val="center"/>
          </w:tcPr>
          <w:p w14:paraId="3EED21C2" w14:textId="77777777" w:rsidR="00411BA9" w:rsidRDefault="00000000">
            <w:pPr>
              <w:keepNext/>
              <w:keepLines/>
              <w:spacing w:after="0" w:line="240" w:lineRule="auto"/>
              <w:jc w:val="right"/>
            </w:pPr>
            <w:r>
              <w:rPr>
                <w:sz w:val="18"/>
              </w:rPr>
              <w:t>124,0</w:t>
            </w:r>
          </w:p>
        </w:tc>
      </w:tr>
    </w:tbl>
    <w:p w14:paraId="4C4C0A10" w14:textId="77777777" w:rsidR="00411BA9" w:rsidRDefault="00411BA9">
      <w:pPr>
        <w:spacing w:after="0"/>
      </w:pPr>
    </w:p>
    <w:p w14:paraId="1C2AD4EB" w14:textId="77777777" w:rsidR="00411BA9" w:rsidRDefault="00000000">
      <w:r>
        <w:t>Dugovanje poreza na tvrtku koje postoji od prijašnjih godina je uplaćeno temeljem nagodbe koja je sklopljena.</w:t>
      </w:r>
    </w:p>
    <w:p w14:paraId="3236EB54" w14:textId="77777777" w:rsidR="00411BA9" w:rsidRDefault="00411BA9"/>
    <w:p w14:paraId="7FEEB294" w14:textId="77777777" w:rsidR="00411BA9"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38D196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45D965"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B1B476"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64D243"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31215"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397CE2"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78A7FF" w14:textId="77777777" w:rsidR="00411BA9" w:rsidRDefault="00000000">
            <w:pPr>
              <w:keepNext/>
              <w:keepLines/>
              <w:spacing w:after="0" w:line="240" w:lineRule="auto"/>
              <w:jc w:val="center"/>
            </w:pPr>
            <w:r>
              <w:rPr>
                <w:b/>
                <w:sz w:val="18"/>
              </w:rPr>
              <w:t>Indeks (%)</w:t>
            </w:r>
          </w:p>
        </w:tc>
      </w:tr>
      <w:tr w:rsidR="00411BA9" w14:paraId="2ABF8467" w14:textId="77777777">
        <w:tblPrEx>
          <w:tblCellMar>
            <w:top w:w="0" w:type="dxa"/>
            <w:bottom w:w="0" w:type="dxa"/>
          </w:tblCellMar>
        </w:tblPrEx>
        <w:trPr>
          <w:cantSplit/>
          <w:trHeight w:val="560"/>
        </w:trPr>
        <w:tc>
          <w:tcPr>
            <w:tcW w:w="700" w:type="dxa"/>
            <w:tcMar>
              <w:top w:w="0" w:type="dxa"/>
              <w:bottom w:w="0" w:type="dxa"/>
            </w:tcMar>
            <w:vAlign w:val="center"/>
          </w:tcPr>
          <w:p w14:paraId="5B8608E1" w14:textId="77777777" w:rsidR="00411BA9" w:rsidRDefault="00000000">
            <w:pPr>
              <w:keepNext/>
              <w:keepLines/>
              <w:spacing w:after="0" w:line="240" w:lineRule="auto"/>
            </w:pPr>
            <w:r>
              <w:rPr>
                <w:sz w:val="18"/>
              </w:rPr>
              <w:t>6331</w:t>
            </w:r>
          </w:p>
        </w:tc>
        <w:tc>
          <w:tcPr>
            <w:tcW w:w="3180" w:type="dxa"/>
            <w:tcMar>
              <w:top w:w="0" w:type="dxa"/>
              <w:bottom w:w="0" w:type="dxa"/>
            </w:tcMar>
            <w:vAlign w:val="center"/>
          </w:tcPr>
          <w:p w14:paraId="400F7BAD" w14:textId="77777777" w:rsidR="00411BA9"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2D0870D1" w14:textId="77777777" w:rsidR="00411BA9" w:rsidRDefault="00000000">
            <w:pPr>
              <w:keepNext/>
              <w:keepLines/>
              <w:spacing w:after="0" w:line="240" w:lineRule="auto"/>
            </w:pPr>
            <w:r>
              <w:rPr>
                <w:sz w:val="18"/>
              </w:rPr>
              <w:t>6331</w:t>
            </w:r>
          </w:p>
        </w:tc>
        <w:tc>
          <w:tcPr>
            <w:tcW w:w="1860" w:type="dxa"/>
            <w:tcMar>
              <w:top w:w="0" w:type="dxa"/>
              <w:bottom w:w="0" w:type="dxa"/>
            </w:tcMar>
            <w:vAlign w:val="center"/>
          </w:tcPr>
          <w:p w14:paraId="37DCDB04" w14:textId="77777777" w:rsidR="00411BA9" w:rsidRDefault="00000000">
            <w:pPr>
              <w:keepNext/>
              <w:keepLines/>
              <w:spacing w:after="0" w:line="240" w:lineRule="auto"/>
              <w:jc w:val="right"/>
            </w:pPr>
            <w:r>
              <w:rPr>
                <w:sz w:val="18"/>
              </w:rPr>
              <w:t>20.036,17</w:t>
            </w:r>
          </w:p>
        </w:tc>
        <w:tc>
          <w:tcPr>
            <w:tcW w:w="1860" w:type="dxa"/>
            <w:tcMar>
              <w:top w:w="0" w:type="dxa"/>
              <w:bottom w:w="0" w:type="dxa"/>
            </w:tcMar>
            <w:vAlign w:val="center"/>
          </w:tcPr>
          <w:p w14:paraId="2ECB012B" w14:textId="77777777" w:rsidR="00411BA9" w:rsidRDefault="00000000">
            <w:pPr>
              <w:keepNext/>
              <w:keepLines/>
              <w:spacing w:after="0" w:line="240" w:lineRule="auto"/>
              <w:jc w:val="right"/>
            </w:pPr>
            <w:r>
              <w:rPr>
                <w:sz w:val="18"/>
              </w:rPr>
              <w:t>3.637,86</w:t>
            </w:r>
          </w:p>
        </w:tc>
        <w:tc>
          <w:tcPr>
            <w:tcW w:w="700" w:type="dxa"/>
            <w:tcMar>
              <w:top w:w="0" w:type="dxa"/>
              <w:bottom w:w="0" w:type="dxa"/>
            </w:tcMar>
            <w:vAlign w:val="center"/>
          </w:tcPr>
          <w:p w14:paraId="3CF8AADC" w14:textId="77777777" w:rsidR="00411BA9" w:rsidRDefault="00000000">
            <w:pPr>
              <w:keepNext/>
              <w:keepLines/>
              <w:spacing w:after="0" w:line="240" w:lineRule="auto"/>
              <w:jc w:val="right"/>
            </w:pPr>
            <w:r>
              <w:rPr>
                <w:sz w:val="18"/>
              </w:rPr>
              <w:t>18,2</w:t>
            </w:r>
          </w:p>
        </w:tc>
      </w:tr>
    </w:tbl>
    <w:p w14:paraId="10472C07" w14:textId="77777777" w:rsidR="00411BA9" w:rsidRDefault="00411BA9">
      <w:pPr>
        <w:spacing w:after="0"/>
      </w:pPr>
    </w:p>
    <w:p w14:paraId="1570BC65" w14:textId="77777777" w:rsidR="00411BA9" w:rsidRDefault="00000000">
      <w:r>
        <w:t>Prošle godine je na ovoj poziciji ostvaren prihod za isplate naknada biračkim odborima za predsjedničke izbore. Ove godine je ostvaren prihod od 3.637,86 od Ministarstva rada, mirovinskog sustava, obitelji i socijalne politike za nadoknadu sredstava za isplaćene naknade za ostale troškove stanovanja koje je Općina isplaćivala nekoliko korisnika koji nisu trebali primati tu naknadu. Razlog tim isplatama je pogrešno dostavljene evidencije Zavoda za socijalni rad zbog čega su i namirili te troškove.</w:t>
      </w:r>
    </w:p>
    <w:p w14:paraId="20F83CD8" w14:textId="77777777" w:rsidR="00411BA9" w:rsidRDefault="00411BA9"/>
    <w:p w14:paraId="6E42EF40" w14:textId="77777777" w:rsidR="00411BA9"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34BBC6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E160B7"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4806B4"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5E008"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E09F65"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4FD5B6"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C66FCD" w14:textId="77777777" w:rsidR="00411BA9" w:rsidRDefault="00000000">
            <w:pPr>
              <w:keepNext/>
              <w:keepLines/>
              <w:spacing w:after="0" w:line="240" w:lineRule="auto"/>
              <w:jc w:val="center"/>
            </w:pPr>
            <w:r>
              <w:rPr>
                <w:b/>
                <w:sz w:val="18"/>
              </w:rPr>
              <w:t>Indeks (%)</w:t>
            </w:r>
          </w:p>
        </w:tc>
      </w:tr>
      <w:tr w:rsidR="00411BA9" w14:paraId="10664316" w14:textId="77777777">
        <w:tblPrEx>
          <w:tblCellMar>
            <w:top w:w="0" w:type="dxa"/>
            <w:bottom w:w="0" w:type="dxa"/>
          </w:tblCellMar>
        </w:tblPrEx>
        <w:trPr>
          <w:cantSplit/>
          <w:trHeight w:val="560"/>
        </w:trPr>
        <w:tc>
          <w:tcPr>
            <w:tcW w:w="700" w:type="dxa"/>
            <w:tcMar>
              <w:top w:w="0" w:type="dxa"/>
              <w:bottom w:w="0" w:type="dxa"/>
            </w:tcMar>
            <w:vAlign w:val="center"/>
          </w:tcPr>
          <w:p w14:paraId="22B2F548" w14:textId="77777777" w:rsidR="00411BA9" w:rsidRDefault="00000000">
            <w:pPr>
              <w:keepNext/>
              <w:keepLines/>
              <w:spacing w:after="0" w:line="240" w:lineRule="auto"/>
            </w:pPr>
            <w:r>
              <w:rPr>
                <w:sz w:val="18"/>
              </w:rPr>
              <w:t>6332</w:t>
            </w:r>
          </w:p>
        </w:tc>
        <w:tc>
          <w:tcPr>
            <w:tcW w:w="3180" w:type="dxa"/>
            <w:tcMar>
              <w:top w:w="0" w:type="dxa"/>
              <w:bottom w:w="0" w:type="dxa"/>
            </w:tcMar>
            <w:vAlign w:val="center"/>
          </w:tcPr>
          <w:p w14:paraId="467880F4" w14:textId="77777777" w:rsidR="00411BA9"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17F7FA84" w14:textId="77777777" w:rsidR="00411BA9" w:rsidRDefault="00000000">
            <w:pPr>
              <w:keepNext/>
              <w:keepLines/>
              <w:spacing w:after="0" w:line="240" w:lineRule="auto"/>
            </w:pPr>
            <w:r>
              <w:rPr>
                <w:sz w:val="18"/>
              </w:rPr>
              <w:t>6332</w:t>
            </w:r>
          </w:p>
        </w:tc>
        <w:tc>
          <w:tcPr>
            <w:tcW w:w="1860" w:type="dxa"/>
            <w:tcMar>
              <w:top w:w="0" w:type="dxa"/>
              <w:bottom w:w="0" w:type="dxa"/>
            </w:tcMar>
            <w:vAlign w:val="center"/>
          </w:tcPr>
          <w:p w14:paraId="1F5266AF" w14:textId="77777777" w:rsidR="00411BA9" w:rsidRDefault="00000000">
            <w:pPr>
              <w:keepNext/>
              <w:keepLines/>
              <w:spacing w:after="0" w:line="240" w:lineRule="auto"/>
              <w:jc w:val="right"/>
            </w:pPr>
            <w:r>
              <w:rPr>
                <w:sz w:val="18"/>
              </w:rPr>
              <w:t>282.125,36</w:t>
            </w:r>
          </w:p>
        </w:tc>
        <w:tc>
          <w:tcPr>
            <w:tcW w:w="1860" w:type="dxa"/>
            <w:tcMar>
              <w:top w:w="0" w:type="dxa"/>
              <w:bottom w:w="0" w:type="dxa"/>
            </w:tcMar>
            <w:vAlign w:val="center"/>
          </w:tcPr>
          <w:p w14:paraId="3739FB0D" w14:textId="77777777" w:rsidR="00411BA9" w:rsidRDefault="00000000">
            <w:pPr>
              <w:keepNext/>
              <w:keepLines/>
              <w:spacing w:after="0" w:line="240" w:lineRule="auto"/>
              <w:jc w:val="right"/>
            </w:pPr>
            <w:r>
              <w:rPr>
                <w:sz w:val="18"/>
              </w:rPr>
              <w:t>0,00</w:t>
            </w:r>
          </w:p>
        </w:tc>
        <w:tc>
          <w:tcPr>
            <w:tcW w:w="700" w:type="dxa"/>
            <w:tcMar>
              <w:top w:w="0" w:type="dxa"/>
              <w:bottom w:w="0" w:type="dxa"/>
            </w:tcMar>
            <w:vAlign w:val="center"/>
          </w:tcPr>
          <w:p w14:paraId="4660F365" w14:textId="77777777" w:rsidR="00411BA9" w:rsidRDefault="00000000">
            <w:pPr>
              <w:keepNext/>
              <w:keepLines/>
              <w:spacing w:after="0" w:line="240" w:lineRule="auto"/>
              <w:jc w:val="right"/>
            </w:pPr>
            <w:r>
              <w:rPr>
                <w:sz w:val="18"/>
              </w:rPr>
              <w:t>0</w:t>
            </w:r>
          </w:p>
        </w:tc>
      </w:tr>
    </w:tbl>
    <w:p w14:paraId="3E284ADB" w14:textId="77777777" w:rsidR="00411BA9" w:rsidRDefault="00411BA9">
      <w:pPr>
        <w:spacing w:after="0"/>
      </w:pPr>
    </w:p>
    <w:p w14:paraId="2ACC7F50" w14:textId="77777777" w:rsidR="00411BA9" w:rsidRDefault="00000000">
      <w:r>
        <w:t>Početkom prošle godine je ostvarena kapitalna pomoć iz Ministarstva turizma i sporta za prijavljen projekt sanacije i opremanja postojećeg nogometnog igrališta te popratnih prostorija (svlačionica) dok u ovoj godini nije bilo ostvarenih pomoći te iz Ministarstva regionalnog razvoja i fondova EU kroz sufinanciranje sufinanciranja za EU projekt tržnice u Rovišću.</w:t>
      </w:r>
    </w:p>
    <w:p w14:paraId="023CEC0B" w14:textId="77777777" w:rsidR="00411BA9" w:rsidRDefault="00411BA9"/>
    <w:p w14:paraId="76381C83" w14:textId="77777777" w:rsidR="00411BA9"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2A0CE5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AAC879"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D9B6AD"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41FA32"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2800A5"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AD816C"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4AF103" w14:textId="77777777" w:rsidR="00411BA9" w:rsidRDefault="00000000">
            <w:pPr>
              <w:keepNext/>
              <w:keepLines/>
              <w:spacing w:after="0" w:line="240" w:lineRule="auto"/>
              <w:jc w:val="center"/>
            </w:pPr>
            <w:r>
              <w:rPr>
                <w:b/>
                <w:sz w:val="18"/>
              </w:rPr>
              <w:t>Indeks (%)</w:t>
            </w:r>
          </w:p>
        </w:tc>
      </w:tr>
      <w:tr w:rsidR="00411BA9" w14:paraId="61DB8CDB" w14:textId="77777777">
        <w:tblPrEx>
          <w:tblCellMar>
            <w:top w:w="0" w:type="dxa"/>
            <w:bottom w:w="0" w:type="dxa"/>
          </w:tblCellMar>
        </w:tblPrEx>
        <w:trPr>
          <w:cantSplit/>
          <w:trHeight w:val="560"/>
        </w:trPr>
        <w:tc>
          <w:tcPr>
            <w:tcW w:w="700" w:type="dxa"/>
            <w:tcMar>
              <w:top w:w="0" w:type="dxa"/>
              <w:bottom w:w="0" w:type="dxa"/>
            </w:tcMar>
            <w:vAlign w:val="center"/>
          </w:tcPr>
          <w:p w14:paraId="4BD49CD4" w14:textId="77777777" w:rsidR="00411BA9" w:rsidRDefault="00000000">
            <w:pPr>
              <w:keepNext/>
              <w:keepLines/>
              <w:spacing w:after="0" w:line="240" w:lineRule="auto"/>
            </w:pPr>
            <w:r>
              <w:rPr>
                <w:sz w:val="18"/>
              </w:rPr>
              <w:t>6341</w:t>
            </w:r>
          </w:p>
        </w:tc>
        <w:tc>
          <w:tcPr>
            <w:tcW w:w="3180" w:type="dxa"/>
            <w:tcMar>
              <w:top w:w="0" w:type="dxa"/>
              <w:bottom w:w="0" w:type="dxa"/>
            </w:tcMar>
            <w:vAlign w:val="center"/>
          </w:tcPr>
          <w:p w14:paraId="36914F93" w14:textId="77777777" w:rsidR="00411BA9"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7FA69D14" w14:textId="77777777" w:rsidR="00411BA9" w:rsidRDefault="00000000">
            <w:pPr>
              <w:keepNext/>
              <w:keepLines/>
              <w:spacing w:after="0" w:line="240" w:lineRule="auto"/>
            </w:pPr>
            <w:r>
              <w:rPr>
                <w:sz w:val="18"/>
              </w:rPr>
              <w:t>6341</w:t>
            </w:r>
          </w:p>
        </w:tc>
        <w:tc>
          <w:tcPr>
            <w:tcW w:w="1860" w:type="dxa"/>
            <w:tcMar>
              <w:top w:w="0" w:type="dxa"/>
              <w:bottom w:w="0" w:type="dxa"/>
            </w:tcMar>
            <w:vAlign w:val="center"/>
          </w:tcPr>
          <w:p w14:paraId="35E510F0" w14:textId="77777777" w:rsidR="00411BA9" w:rsidRDefault="00000000">
            <w:pPr>
              <w:keepNext/>
              <w:keepLines/>
              <w:spacing w:after="0" w:line="240" w:lineRule="auto"/>
              <w:jc w:val="right"/>
            </w:pPr>
            <w:r>
              <w:rPr>
                <w:sz w:val="18"/>
              </w:rPr>
              <w:t>21.230,77</w:t>
            </w:r>
          </w:p>
        </w:tc>
        <w:tc>
          <w:tcPr>
            <w:tcW w:w="1860" w:type="dxa"/>
            <w:tcMar>
              <w:top w:w="0" w:type="dxa"/>
              <w:bottom w:w="0" w:type="dxa"/>
            </w:tcMar>
            <w:vAlign w:val="center"/>
          </w:tcPr>
          <w:p w14:paraId="2FC786A7" w14:textId="77777777" w:rsidR="00411BA9" w:rsidRDefault="00000000">
            <w:pPr>
              <w:keepNext/>
              <w:keepLines/>
              <w:spacing w:after="0" w:line="240" w:lineRule="auto"/>
              <w:jc w:val="right"/>
            </w:pPr>
            <w:r>
              <w:rPr>
                <w:sz w:val="18"/>
              </w:rPr>
              <w:t>0,00</w:t>
            </w:r>
          </w:p>
        </w:tc>
        <w:tc>
          <w:tcPr>
            <w:tcW w:w="700" w:type="dxa"/>
            <w:tcMar>
              <w:top w:w="0" w:type="dxa"/>
              <w:bottom w:w="0" w:type="dxa"/>
            </w:tcMar>
            <w:vAlign w:val="center"/>
          </w:tcPr>
          <w:p w14:paraId="148588BE" w14:textId="77777777" w:rsidR="00411BA9" w:rsidRDefault="00000000">
            <w:pPr>
              <w:keepNext/>
              <w:keepLines/>
              <w:spacing w:after="0" w:line="240" w:lineRule="auto"/>
              <w:jc w:val="right"/>
            </w:pPr>
            <w:r>
              <w:rPr>
                <w:sz w:val="18"/>
              </w:rPr>
              <w:t>0</w:t>
            </w:r>
          </w:p>
        </w:tc>
      </w:tr>
    </w:tbl>
    <w:p w14:paraId="3EB7915D" w14:textId="77777777" w:rsidR="00411BA9" w:rsidRDefault="00411BA9">
      <w:pPr>
        <w:spacing w:after="0"/>
      </w:pPr>
    </w:p>
    <w:p w14:paraId="23507487" w14:textId="77777777" w:rsidR="00411BA9" w:rsidRDefault="00000000">
      <w:r>
        <w:t>Općina Rovišće je u prošloj godini ostvarila tekuće pomoći iz HZZ za naknade plaće za osobe zaposlene kroz mjeru javnih radova. Ove godine HZZ nema tu mjeru zbog čega nema ni ostvarenja ove vrste prihoda.</w:t>
      </w:r>
    </w:p>
    <w:p w14:paraId="60932D6B" w14:textId="77777777" w:rsidR="00411BA9" w:rsidRDefault="00411BA9"/>
    <w:p w14:paraId="09423B90" w14:textId="77777777" w:rsidR="00411BA9"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65F34D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F3C70C"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27F8FE"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87F5BF"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EB998C"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6E5EC2"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361C94" w14:textId="77777777" w:rsidR="00411BA9" w:rsidRDefault="00000000">
            <w:pPr>
              <w:keepNext/>
              <w:keepLines/>
              <w:spacing w:after="0" w:line="240" w:lineRule="auto"/>
              <w:jc w:val="center"/>
            </w:pPr>
            <w:r>
              <w:rPr>
                <w:b/>
                <w:sz w:val="18"/>
              </w:rPr>
              <w:t>Indeks (%)</w:t>
            </w:r>
          </w:p>
        </w:tc>
      </w:tr>
      <w:tr w:rsidR="00411BA9" w14:paraId="3C755BD3" w14:textId="77777777">
        <w:tblPrEx>
          <w:tblCellMar>
            <w:top w:w="0" w:type="dxa"/>
            <w:bottom w:w="0" w:type="dxa"/>
          </w:tblCellMar>
        </w:tblPrEx>
        <w:trPr>
          <w:cantSplit/>
          <w:trHeight w:val="560"/>
        </w:trPr>
        <w:tc>
          <w:tcPr>
            <w:tcW w:w="700" w:type="dxa"/>
            <w:tcMar>
              <w:top w:w="0" w:type="dxa"/>
              <w:bottom w:w="0" w:type="dxa"/>
            </w:tcMar>
            <w:vAlign w:val="center"/>
          </w:tcPr>
          <w:p w14:paraId="41EC6691" w14:textId="77777777" w:rsidR="00411BA9" w:rsidRDefault="00000000">
            <w:pPr>
              <w:keepNext/>
              <w:keepLines/>
              <w:spacing w:after="0" w:line="240" w:lineRule="auto"/>
            </w:pPr>
            <w:r>
              <w:rPr>
                <w:sz w:val="18"/>
              </w:rPr>
              <w:t>6381</w:t>
            </w:r>
          </w:p>
        </w:tc>
        <w:tc>
          <w:tcPr>
            <w:tcW w:w="3180" w:type="dxa"/>
            <w:tcMar>
              <w:top w:w="0" w:type="dxa"/>
              <w:bottom w:w="0" w:type="dxa"/>
            </w:tcMar>
            <w:vAlign w:val="center"/>
          </w:tcPr>
          <w:p w14:paraId="2527AAD5" w14:textId="77777777" w:rsidR="00411BA9"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7DD18544" w14:textId="77777777" w:rsidR="00411BA9" w:rsidRDefault="00000000">
            <w:pPr>
              <w:keepNext/>
              <w:keepLines/>
              <w:spacing w:after="0" w:line="240" w:lineRule="auto"/>
            </w:pPr>
            <w:r>
              <w:rPr>
                <w:sz w:val="18"/>
              </w:rPr>
              <w:t>6381</w:t>
            </w:r>
          </w:p>
        </w:tc>
        <w:tc>
          <w:tcPr>
            <w:tcW w:w="1860" w:type="dxa"/>
            <w:tcMar>
              <w:top w:w="0" w:type="dxa"/>
              <w:bottom w:w="0" w:type="dxa"/>
            </w:tcMar>
            <w:vAlign w:val="center"/>
          </w:tcPr>
          <w:p w14:paraId="69F28460" w14:textId="77777777" w:rsidR="00411BA9" w:rsidRDefault="00000000">
            <w:pPr>
              <w:keepNext/>
              <w:keepLines/>
              <w:spacing w:after="0" w:line="240" w:lineRule="auto"/>
              <w:jc w:val="right"/>
            </w:pPr>
            <w:r>
              <w:rPr>
                <w:sz w:val="18"/>
              </w:rPr>
              <w:t>40.123,80</w:t>
            </w:r>
          </w:p>
        </w:tc>
        <w:tc>
          <w:tcPr>
            <w:tcW w:w="1860" w:type="dxa"/>
            <w:tcMar>
              <w:top w:w="0" w:type="dxa"/>
              <w:bottom w:w="0" w:type="dxa"/>
            </w:tcMar>
            <w:vAlign w:val="center"/>
          </w:tcPr>
          <w:p w14:paraId="17CD4EB0" w14:textId="77777777" w:rsidR="00411BA9" w:rsidRDefault="00000000">
            <w:pPr>
              <w:keepNext/>
              <w:keepLines/>
              <w:spacing w:after="0" w:line="240" w:lineRule="auto"/>
              <w:jc w:val="right"/>
            </w:pPr>
            <w:r>
              <w:rPr>
                <w:sz w:val="18"/>
              </w:rPr>
              <w:t>124.424,73</w:t>
            </w:r>
          </w:p>
        </w:tc>
        <w:tc>
          <w:tcPr>
            <w:tcW w:w="700" w:type="dxa"/>
            <w:tcMar>
              <w:top w:w="0" w:type="dxa"/>
              <w:bottom w:w="0" w:type="dxa"/>
            </w:tcMar>
            <w:vAlign w:val="center"/>
          </w:tcPr>
          <w:p w14:paraId="3A507A6C" w14:textId="77777777" w:rsidR="00411BA9" w:rsidRDefault="00000000">
            <w:pPr>
              <w:keepNext/>
              <w:keepLines/>
              <w:spacing w:after="0" w:line="240" w:lineRule="auto"/>
              <w:jc w:val="right"/>
            </w:pPr>
            <w:r>
              <w:rPr>
                <w:sz w:val="18"/>
              </w:rPr>
              <w:t>310,1</w:t>
            </w:r>
          </w:p>
        </w:tc>
      </w:tr>
    </w:tbl>
    <w:p w14:paraId="7D507847" w14:textId="77777777" w:rsidR="00411BA9" w:rsidRDefault="00411BA9">
      <w:pPr>
        <w:spacing w:after="0"/>
      </w:pPr>
    </w:p>
    <w:p w14:paraId="132338B4" w14:textId="77777777" w:rsidR="00411BA9" w:rsidRDefault="00000000">
      <w:r>
        <w:t>Sredstva su ostvarena za projekt ZAŽELI, a isplaćena su temeljem tri predana i odobrena ZNS-a. </w:t>
      </w:r>
    </w:p>
    <w:p w14:paraId="4942FD13" w14:textId="77777777" w:rsidR="00411BA9" w:rsidRDefault="00411BA9"/>
    <w:p w14:paraId="29F397C6" w14:textId="77777777" w:rsidR="00411BA9"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74FEE0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12408E"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432ED9"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691B92"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535BC3"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F40E03"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CA53D5" w14:textId="77777777" w:rsidR="00411BA9" w:rsidRDefault="00000000">
            <w:pPr>
              <w:keepNext/>
              <w:keepLines/>
              <w:spacing w:after="0" w:line="240" w:lineRule="auto"/>
              <w:jc w:val="center"/>
            </w:pPr>
            <w:r>
              <w:rPr>
                <w:b/>
                <w:sz w:val="18"/>
              </w:rPr>
              <w:t>Indeks (%)</w:t>
            </w:r>
          </w:p>
        </w:tc>
      </w:tr>
      <w:tr w:rsidR="00411BA9" w14:paraId="4BEA2FA8" w14:textId="77777777">
        <w:tblPrEx>
          <w:tblCellMar>
            <w:top w:w="0" w:type="dxa"/>
            <w:bottom w:w="0" w:type="dxa"/>
          </w:tblCellMar>
        </w:tblPrEx>
        <w:trPr>
          <w:cantSplit/>
          <w:trHeight w:val="560"/>
        </w:trPr>
        <w:tc>
          <w:tcPr>
            <w:tcW w:w="700" w:type="dxa"/>
            <w:tcMar>
              <w:top w:w="0" w:type="dxa"/>
              <w:bottom w:w="0" w:type="dxa"/>
            </w:tcMar>
            <w:vAlign w:val="center"/>
          </w:tcPr>
          <w:p w14:paraId="70EA26D6" w14:textId="77777777" w:rsidR="00411BA9" w:rsidRDefault="00000000">
            <w:pPr>
              <w:keepNext/>
              <w:keepLines/>
              <w:spacing w:after="0" w:line="240" w:lineRule="auto"/>
            </w:pPr>
            <w:r>
              <w:rPr>
                <w:sz w:val="18"/>
              </w:rPr>
              <w:t>6382</w:t>
            </w:r>
          </w:p>
        </w:tc>
        <w:tc>
          <w:tcPr>
            <w:tcW w:w="3180" w:type="dxa"/>
            <w:tcMar>
              <w:top w:w="0" w:type="dxa"/>
              <w:bottom w:w="0" w:type="dxa"/>
            </w:tcMar>
            <w:vAlign w:val="center"/>
          </w:tcPr>
          <w:p w14:paraId="61E0C485" w14:textId="77777777" w:rsidR="00411BA9"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06E007FF" w14:textId="77777777" w:rsidR="00411BA9" w:rsidRDefault="00000000">
            <w:pPr>
              <w:keepNext/>
              <w:keepLines/>
              <w:spacing w:after="0" w:line="240" w:lineRule="auto"/>
            </w:pPr>
            <w:r>
              <w:rPr>
                <w:sz w:val="18"/>
              </w:rPr>
              <w:t>6382</w:t>
            </w:r>
          </w:p>
        </w:tc>
        <w:tc>
          <w:tcPr>
            <w:tcW w:w="1860" w:type="dxa"/>
            <w:tcMar>
              <w:top w:w="0" w:type="dxa"/>
              <w:bottom w:w="0" w:type="dxa"/>
            </w:tcMar>
            <w:vAlign w:val="center"/>
          </w:tcPr>
          <w:p w14:paraId="5B9F87C5" w14:textId="77777777" w:rsidR="00411BA9" w:rsidRDefault="00000000">
            <w:pPr>
              <w:keepNext/>
              <w:keepLines/>
              <w:spacing w:after="0" w:line="240" w:lineRule="auto"/>
              <w:jc w:val="right"/>
            </w:pPr>
            <w:r>
              <w:rPr>
                <w:sz w:val="18"/>
              </w:rPr>
              <w:t>635.081,44</w:t>
            </w:r>
          </w:p>
        </w:tc>
        <w:tc>
          <w:tcPr>
            <w:tcW w:w="1860" w:type="dxa"/>
            <w:tcMar>
              <w:top w:w="0" w:type="dxa"/>
              <w:bottom w:w="0" w:type="dxa"/>
            </w:tcMar>
            <w:vAlign w:val="center"/>
          </w:tcPr>
          <w:p w14:paraId="12286B02" w14:textId="77777777" w:rsidR="00411BA9" w:rsidRDefault="00000000">
            <w:pPr>
              <w:keepNext/>
              <w:keepLines/>
              <w:spacing w:after="0" w:line="240" w:lineRule="auto"/>
              <w:jc w:val="right"/>
            </w:pPr>
            <w:r>
              <w:rPr>
                <w:sz w:val="18"/>
              </w:rPr>
              <w:t>906.488,55</w:t>
            </w:r>
          </w:p>
        </w:tc>
        <w:tc>
          <w:tcPr>
            <w:tcW w:w="700" w:type="dxa"/>
            <w:tcMar>
              <w:top w:w="0" w:type="dxa"/>
              <w:bottom w:w="0" w:type="dxa"/>
            </w:tcMar>
            <w:vAlign w:val="center"/>
          </w:tcPr>
          <w:p w14:paraId="339DE86B" w14:textId="77777777" w:rsidR="00411BA9" w:rsidRDefault="00000000">
            <w:pPr>
              <w:keepNext/>
              <w:keepLines/>
              <w:spacing w:after="0" w:line="240" w:lineRule="auto"/>
              <w:jc w:val="right"/>
            </w:pPr>
            <w:r>
              <w:rPr>
                <w:sz w:val="18"/>
              </w:rPr>
              <w:t>142,7</w:t>
            </w:r>
          </w:p>
        </w:tc>
      </w:tr>
    </w:tbl>
    <w:p w14:paraId="72331140" w14:textId="77777777" w:rsidR="00411BA9" w:rsidRDefault="00411BA9">
      <w:pPr>
        <w:spacing w:after="0"/>
      </w:pPr>
    </w:p>
    <w:p w14:paraId="2C29C08F" w14:textId="77777777" w:rsidR="00411BA9" w:rsidRDefault="00000000">
      <w:r>
        <w:t xml:space="preserve">Sredstva ostvarena u ovoj godini se odnose na sredstva iz NPOO za izgradnju i opremanje dječjeg vrtića u </w:t>
      </w:r>
      <w:proofErr w:type="spellStart"/>
      <w:r>
        <w:t>Predavcu</w:t>
      </w:r>
      <w:proofErr w:type="spellEnd"/>
      <w:r>
        <w:t xml:space="preserve"> te izgradnju i opremanje Sportsko-rekreacijskog parka te iz ITU mehanizma za višenamjenski centar  u Rovišću.</w:t>
      </w:r>
    </w:p>
    <w:p w14:paraId="58CCEE9C" w14:textId="77777777" w:rsidR="00411BA9" w:rsidRDefault="00411BA9"/>
    <w:p w14:paraId="48EACD82" w14:textId="77777777" w:rsidR="00411BA9"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76DB7E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DAD136"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98EE6A"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FF44A1"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F8B273"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E2B713"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9630D1" w14:textId="77777777" w:rsidR="00411BA9" w:rsidRDefault="00000000">
            <w:pPr>
              <w:keepNext/>
              <w:keepLines/>
              <w:spacing w:after="0" w:line="240" w:lineRule="auto"/>
              <w:jc w:val="center"/>
            </w:pPr>
            <w:r>
              <w:rPr>
                <w:b/>
                <w:sz w:val="18"/>
              </w:rPr>
              <w:t>Indeks (%)</w:t>
            </w:r>
          </w:p>
        </w:tc>
      </w:tr>
      <w:tr w:rsidR="00411BA9" w14:paraId="4C6F8CA9" w14:textId="77777777">
        <w:tblPrEx>
          <w:tblCellMar>
            <w:top w:w="0" w:type="dxa"/>
            <w:bottom w:w="0" w:type="dxa"/>
          </w:tblCellMar>
        </w:tblPrEx>
        <w:trPr>
          <w:cantSplit/>
          <w:trHeight w:val="560"/>
        </w:trPr>
        <w:tc>
          <w:tcPr>
            <w:tcW w:w="700" w:type="dxa"/>
            <w:tcMar>
              <w:top w:w="0" w:type="dxa"/>
              <w:bottom w:w="0" w:type="dxa"/>
            </w:tcMar>
            <w:vAlign w:val="center"/>
          </w:tcPr>
          <w:p w14:paraId="5D8CB292" w14:textId="77777777" w:rsidR="00411BA9" w:rsidRDefault="00000000">
            <w:pPr>
              <w:keepNext/>
              <w:keepLines/>
              <w:spacing w:after="0" w:line="240" w:lineRule="auto"/>
            </w:pPr>
            <w:r>
              <w:rPr>
                <w:sz w:val="18"/>
              </w:rPr>
              <w:t>6513</w:t>
            </w:r>
          </w:p>
        </w:tc>
        <w:tc>
          <w:tcPr>
            <w:tcW w:w="3180" w:type="dxa"/>
            <w:tcMar>
              <w:top w:w="0" w:type="dxa"/>
              <w:bottom w:w="0" w:type="dxa"/>
            </w:tcMar>
            <w:vAlign w:val="center"/>
          </w:tcPr>
          <w:p w14:paraId="79AB68C5" w14:textId="77777777" w:rsidR="00411BA9" w:rsidRDefault="00000000">
            <w:pPr>
              <w:keepNext/>
              <w:keepLines/>
              <w:spacing w:after="0" w:line="240" w:lineRule="auto"/>
            </w:pPr>
            <w:r>
              <w:rPr>
                <w:sz w:val="18"/>
              </w:rPr>
              <w:t>Ostale upravne pristojbe i naknade</w:t>
            </w:r>
          </w:p>
        </w:tc>
        <w:tc>
          <w:tcPr>
            <w:tcW w:w="700" w:type="dxa"/>
            <w:tcMar>
              <w:top w:w="0" w:type="dxa"/>
              <w:bottom w:w="0" w:type="dxa"/>
            </w:tcMar>
            <w:vAlign w:val="center"/>
          </w:tcPr>
          <w:p w14:paraId="3FDF56AF" w14:textId="77777777" w:rsidR="00411BA9" w:rsidRDefault="00000000">
            <w:pPr>
              <w:keepNext/>
              <w:keepLines/>
              <w:spacing w:after="0" w:line="240" w:lineRule="auto"/>
            </w:pPr>
            <w:r>
              <w:rPr>
                <w:sz w:val="18"/>
              </w:rPr>
              <w:t>6513</w:t>
            </w:r>
          </w:p>
        </w:tc>
        <w:tc>
          <w:tcPr>
            <w:tcW w:w="1860" w:type="dxa"/>
            <w:tcMar>
              <w:top w:w="0" w:type="dxa"/>
              <w:bottom w:w="0" w:type="dxa"/>
            </w:tcMar>
            <w:vAlign w:val="center"/>
          </w:tcPr>
          <w:p w14:paraId="760D60FF" w14:textId="77777777" w:rsidR="00411BA9" w:rsidRDefault="00000000">
            <w:pPr>
              <w:keepNext/>
              <w:keepLines/>
              <w:spacing w:after="0" w:line="240" w:lineRule="auto"/>
              <w:jc w:val="right"/>
            </w:pPr>
            <w:r>
              <w:rPr>
                <w:sz w:val="18"/>
              </w:rPr>
              <w:t>79,36</w:t>
            </w:r>
          </w:p>
        </w:tc>
        <w:tc>
          <w:tcPr>
            <w:tcW w:w="1860" w:type="dxa"/>
            <w:tcMar>
              <w:top w:w="0" w:type="dxa"/>
              <w:bottom w:w="0" w:type="dxa"/>
            </w:tcMar>
            <w:vAlign w:val="center"/>
          </w:tcPr>
          <w:p w14:paraId="7A4F0647" w14:textId="77777777" w:rsidR="00411BA9" w:rsidRDefault="00000000">
            <w:pPr>
              <w:keepNext/>
              <w:keepLines/>
              <w:spacing w:after="0" w:line="240" w:lineRule="auto"/>
              <w:jc w:val="right"/>
            </w:pPr>
            <w:r>
              <w:rPr>
                <w:sz w:val="18"/>
              </w:rPr>
              <w:t>4,09</w:t>
            </w:r>
          </w:p>
        </w:tc>
        <w:tc>
          <w:tcPr>
            <w:tcW w:w="700" w:type="dxa"/>
            <w:tcMar>
              <w:top w:w="0" w:type="dxa"/>
              <w:bottom w:w="0" w:type="dxa"/>
            </w:tcMar>
            <w:vAlign w:val="center"/>
          </w:tcPr>
          <w:p w14:paraId="44B0C482" w14:textId="77777777" w:rsidR="00411BA9" w:rsidRDefault="00000000">
            <w:pPr>
              <w:keepNext/>
              <w:keepLines/>
              <w:spacing w:after="0" w:line="240" w:lineRule="auto"/>
              <w:jc w:val="right"/>
            </w:pPr>
            <w:r>
              <w:rPr>
                <w:sz w:val="18"/>
              </w:rPr>
              <w:t>5,2</w:t>
            </w:r>
          </w:p>
        </w:tc>
      </w:tr>
    </w:tbl>
    <w:p w14:paraId="6E741CA3" w14:textId="77777777" w:rsidR="00411BA9" w:rsidRDefault="00411BA9">
      <w:pPr>
        <w:spacing w:after="0"/>
      </w:pPr>
    </w:p>
    <w:p w14:paraId="777B92F8" w14:textId="77777777" w:rsidR="00411BA9" w:rsidRDefault="00000000">
      <w:r>
        <w:t>iznos od 4,09 eura se odnosi na prihode od prodaje državnih biljega čija prodaja opada iz godine u godinu, a sukladno tome i ostvaren prihod.</w:t>
      </w:r>
    </w:p>
    <w:p w14:paraId="5AC23ABD" w14:textId="77777777" w:rsidR="00411BA9" w:rsidRDefault="00411BA9"/>
    <w:p w14:paraId="68544E3B" w14:textId="77777777" w:rsidR="00411BA9"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3AFEA7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4A2B04"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60FC6B"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C03EAE"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3180B0"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22B3DC"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5AC32F" w14:textId="77777777" w:rsidR="00411BA9" w:rsidRDefault="00000000">
            <w:pPr>
              <w:keepNext/>
              <w:keepLines/>
              <w:spacing w:after="0" w:line="240" w:lineRule="auto"/>
              <w:jc w:val="center"/>
            </w:pPr>
            <w:r>
              <w:rPr>
                <w:b/>
                <w:sz w:val="18"/>
              </w:rPr>
              <w:t>Indeks (%)</w:t>
            </w:r>
          </w:p>
        </w:tc>
      </w:tr>
      <w:tr w:rsidR="00411BA9" w14:paraId="5C5A1949" w14:textId="77777777">
        <w:tblPrEx>
          <w:tblCellMar>
            <w:top w:w="0" w:type="dxa"/>
            <w:bottom w:w="0" w:type="dxa"/>
          </w:tblCellMar>
        </w:tblPrEx>
        <w:trPr>
          <w:cantSplit/>
          <w:trHeight w:val="560"/>
        </w:trPr>
        <w:tc>
          <w:tcPr>
            <w:tcW w:w="700" w:type="dxa"/>
            <w:tcMar>
              <w:top w:w="0" w:type="dxa"/>
              <w:bottom w:w="0" w:type="dxa"/>
            </w:tcMar>
            <w:vAlign w:val="center"/>
          </w:tcPr>
          <w:p w14:paraId="56769478" w14:textId="77777777" w:rsidR="00411BA9" w:rsidRDefault="00000000">
            <w:pPr>
              <w:keepNext/>
              <w:keepLines/>
              <w:spacing w:after="0" w:line="240" w:lineRule="auto"/>
            </w:pPr>
            <w:r>
              <w:rPr>
                <w:sz w:val="18"/>
              </w:rPr>
              <w:t>6531</w:t>
            </w:r>
          </w:p>
        </w:tc>
        <w:tc>
          <w:tcPr>
            <w:tcW w:w="3180" w:type="dxa"/>
            <w:tcMar>
              <w:top w:w="0" w:type="dxa"/>
              <w:bottom w:w="0" w:type="dxa"/>
            </w:tcMar>
            <w:vAlign w:val="center"/>
          </w:tcPr>
          <w:p w14:paraId="1E2A9504" w14:textId="77777777" w:rsidR="00411BA9" w:rsidRDefault="00000000">
            <w:pPr>
              <w:keepNext/>
              <w:keepLines/>
              <w:spacing w:after="0" w:line="240" w:lineRule="auto"/>
            </w:pPr>
            <w:r>
              <w:rPr>
                <w:sz w:val="18"/>
              </w:rPr>
              <w:t>Komunalni doprinosi</w:t>
            </w:r>
          </w:p>
        </w:tc>
        <w:tc>
          <w:tcPr>
            <w:tcW w:w="700" w:type="dxa"/>
            <w:tcMar>
              <w:top w:w="0" w:type="dxa"/>
              <w:bottom w:w="0" w:type="dxa"/>
            </w:tcMar>
            <w:vAlign w:val="center"/>
          </w:tcPr>
          <w:p w14:paraId="62A370A0" w14:textId="77777777" w:rsidR="00411BA9" w:rsidRDefault="00000000">
            <w:pPr>
              <w:keepNext/>
              <w:keepLines/>
              <w:spacing w:after="0" w:line="240" w:lineRule="auto"/>
            </w:pPr>
            <w:r>
              <w:rPr>
                <w:sz w:val="18"/>
              </w:rPr>
              <w:t>6531</w:t>
            </w:r>
          </w:p>
        </w:tc>
        <w:tc>
          <w:tcPr>
            <w:tcW w:w="1860" w:type="dxa"/>
            <w:tcMar>
              <w:top w:w="0" w:type="dxa"/>
              <w:bottom w:w="0" w:type="dxa"/>
            </w:tcMar>
            <w:vAlign w:val="center"/>
          </w:tcPr>
          <w:p w14:paraId="3324907A" w14:textId="77777777" w:rsidR="00411BA9" w:rsidRDefault="00000000">
            <w:pPr>
              <w:keepNext/>
              <w:keepLines/>
              <w:spacing w:after="0" w:line="240" w:lineRule="auto"/>
              <w:jc w:val="right"/>
            </w:pPr>
            <w:r>
              <w:rPr>
                <w:sz w:val="18"/>
              </w:rPr>
              <w:t>5.558,58</w:t>
            </w:r>
          </w:p>
        </w:tc>
        <w:tc>
          <w:tcPr>
            <w:tcW w:w="1860" w:type="dxa"/>
            <w:tcMar>
              <w:top w:w="0" w:type="dxa"/>
              <w:bottom w:w="0" w:type="dxa"/>
            </w:tcMar>
            <w:vAlign w:val="center"/>
          </w:tcPr>
          <w:p w14:paraId="1CC776CF" w14:textId="77777777" w:rsidR="00411BA9" w:rsidRDefault="00000000">
            <w:pPr>
              <w:keepNext/>
              <w:keepLines/>
              <w:spacing w:after="0" w:line="240" w:lineRule="auto"/>
              <w:jc w:val="right"/>
            </w:pPr>
            <w:r>
              <w:rPr>
                <w:sz w:val="18"/>
              </w:rPr>
              <w:t>2.951,07</w:t>
            </w:r>
          </w:p>
        </w:tc>
        <w:tc>
          <w:tcPr>
            <w:tcW w:w="700" w:type="dxa"/>
            <w:tcMar>
              <w:top w:w="0" w:type="dxa"/>
              <w:bottom w:w="0" w:type="dxa"/>
            </w:tcMar>
            <w:vAlign w:val="center"/>
          </w:tcPr>
          <w:p w14:paraId="2B25988D" w14:textId="77777777" w:rsidR="00411BA9" w:rsidRDefault="00000000">
            <w:pPr>
              <w:keepNext/>
              <w:keepLines/>
              <w:spacing w:after="0" w:line="240" w:lineRule="auto"/>
              <w:jc w:val="right"/>
            </w:pPr>
            <w:r>
              <w:rPr>
                <w:sz w:val="18"/>
              </w:rPr>
              <w:t>53,1</w:t>
            </w:r>
          </w:p>
        </w:tc>
      </w:tr>
    </w:tbl>
    <w:p w14:paraId="0788EAFA" w14:textId="77777777" w:rsidR="00411BA9" w:rsidRDefault="00411BA9">
      <w:pPr>
        <w:spacing w:after="0"/>
      </w:pPr>
    </w:p>
    <w:p w14:paraId="2AAB2A0D" w14:textId="77777777" w:rsidR="00411BA9" w:rsidRDefault="00000000">
      <w:r>
        <w:t>Tijekom ovog tromjesečja izdano je 8 rješenja za komunalni doprinos za građenje, svih 8 je uspješno i naplaćeno.</w:t>
      </w:r>
    </w:p>
    <w:p w14:paraId="0378F52A" w14:textId="77777777" w:rsidR="00411BA9" w:rsidRDefault="00411BA9"/>
    <w:p w14:paraId="526207D3" w14:textId="77777777" w:rsidR="00411BA9"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6CC889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D31301"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8CCFAC"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07F02B"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959709"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D00006"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9DB228" w14:textId="77777777" w:rsidR="00411BA9" w:rsidRDefault="00000000">
            <w:pPr>
              <w:keepNext/>
              <w:keepLines/>
              <w:spacing w:after="0" w:line="240" w:lineRule="auto"/>
              <w:jc w:val="center"/>
            </w:pPr>
            <w:r>
              <w:rPr>
                <w:b/>
                <w:sz w:val="18"/>
              </w:rPr>
              <w:t>Indeks (%)</w:t>
            </w:r>
          </w:p>
        </w:tc>
      </w:tr>
      <w:tr w:rsidR="00411BA9" w14:paraId="605AB208" w14:textId="77777777">
        <w:tblPrEx>
          <w:tblCellMar>
            <w:top w:w="0" w:type="dxa"/>
            <w:bottom w:w="0" w:type="dxa"/>
          </w:tblCellMar>
        </w:tblPrEx>
        <w:trPr>
          <w:cantSplit/>
          <w:trHeight w:val="560"/>
        </w:trPr>
        <w:tc>
          <w:tcPr>
            <w:tcW w:w="700" w:type="dxa"/>
            <w:tcMar>
              <w:top w:w="0" w:type="dxa"/>
              <w:bottom w:w="0" w:type="dxa"/>
            </w:tcMar>
            <w:vAlign w:val="center"/>
          </w:tcPr>
          <w:p w14:paraId="644C7C1A" w14:textId="77777777" w:rsidR="00411BA9" w:rsidRDefault="00000000">
            <w:pPr>
              <w:keepNext/>
              <w:keepLines/>
              <w:spacing w:after="0" w:line="240" w:lineRule="auto"/>
            </w:pPr>
            <w:r>
              <w:rPr>
                <w:sz w:val="18"/>
              </w:rPr>
              <w:t>6532</w:t>
            </w:r>
          </w:p>
        </w:tc>
        <w:tc>
          <w:tcPr>
            <w:tcW w:w="3180" w:type="dxa"/>
            <w:tcMar>
              <w:top w:w="0" w:type="dxa"/>
              <w:bottom w:w="0" w:type="dxa"/>
            </w:tcMar>
            <w:vAlign w:val="center"/>
          </w:tcPr>
          <w:p w14:paraId="6541CE21" w14:textId="77777777" w:rsidR="00411BA9" w:rsidRDefault="00000000">
            <w:pPr>
              <w:keepNext/>
              <w:keepLines/>
              <w:spacing w:after="0" w:line="240" w:lineRule="auto"/>
            </w:pPr>
            <w:r>
              <w:rPr>
                <w:sz w:val="18"/>
              </w:rPr>
              <w:t>Komunalne naknade</w:t>
            </w:r>
          </w:p>
        </w:tc>
        <w:tc>
          <w:tcPr>
            <w:tcW w:w="700" w:type="dxa"/>
            <w:tcMar>
              <w:top w:w="0" w:type="dxa"/>
              <w:bottom w:w="0" w:type="dxa"/>
            </w:tcMar>
            <w:vAlign w:val="center"/>
          </w:tcPr>
          <w:p w14:paraId="288DBC47" w14:textId="77777777" w:rsidR="00411BA9" w:rsidRDefault="00000000">
            <w:pPr>
              <w:keepNext/>
              <w:keepLines/>
              <w:spacing w:after="0" w:line="240" w:lineRule="auto"/>
            </w:pPr>
            <w:r>
              <w:rPr>
                <w:sz w:val="18"/>
              </w:rPr>
              <w:t>6532</w:t>
            </w:r>
          </w:p>
        </w:tc>
        <w:tc>
          <w:tcPr>
            <w:tcW w:w="1860" w:type="dxa"/>
            <w:tcMar>
              <w:top w:w="0" w:type="dxa"/>
              <w:bottom w:w="0" w:type="dxa"/>
            </w:tcMar>
            <w:vAlign w:val="center"/>
          </w:tcPr>
          <w:p w14:paraId="607CC609" w14:textId="77777777" w:rsidR="00411BA9" w:rsidRDefault="00000000">
            <w:pPr>
              <w:keepNext/>
              <w:keepLines/>
              <w:spacing w:after="0" w:line="240" w:lineRule="auto"/>
              <w:jc w:val="right"/>
            </w:pPr>
            <w:r>
              <w:rPr>
                <w:sz w:val="18"/>
              </w:rPr>
              <w:t>49.095,93</w:t>
            </w:r>
          </w:p>
        </w:tc>
        <w:tc>
          <w:tcPr>
            <w:tcW w:w="1860" w:type="dxa"/>
            <w:tcMar>
              <w:top w:w="0" w:type="dxa"/>
              <w:bottom w:w="0" w:type="dxa"/>
            </w:tcMar>
            <w:vAlign w:val="center"/>
          </w:tcPr>
          <w:p w14:paraId="2DC623BC" w14:textId="77777777" w:rsidR="00411BA9" w:rsidRDefault="00000000">
            <w:pPr>
              <w:keepNext/>
              <w:keepLines/>
              <w:spacing w:after="0" w:line="240" w:lineRule="auto"/>
              <w:jc w:val="right"/>
            </w:pPr>
            <w:r>
              <w:rPr>
                <w:sz w:val="18"/>
              </w:rPr>
              <w:t>60.276,65</w:t>
            </w:r>
          </w:p>
        </w:tc>
        <w:tc>
          <w:tcPr>
            <w:tcW w:w="700" w:type="dxa"/>
            <w:tcMar>
              <w:top w:w="0" w:type="dxa"/>
              <w:bottom w:w="0" w:type="dxa"/>
            </w:tcMar>
            <w:vAlign w:val="center"/>
          </w:tcPr>
          <w:p w14:paraId="25559C52" w14:textId="77777777" w:rsidR="00411BA9" w:rsidRDefault="00000000">
            <w:pPr>
              <w:keepNext/>
              <w:keepLines/>
              <w:spacing w:after="0" w:line="240" w:lineRule="auto"/>
              <w:jc w:val="right"/>
            </w:pPr>
            <w:r>
              <w:rPr>
                <w:sz w:val="18"/>
              </w:rPr>
              <w:t>122,8</w:t>
            </w:r>
          </w:p>
        </w:tc>
      </w:tr>
    </w:tbl>
    <w:p w14:paraId="126CB83F" w14:textId="77777777" w:rsidR="00411BA9" w:rsidRDefault="00411BA9">
      <w:pPr>
        <w:spacing w:after="0"/>
      </w:pPr>
    </w:p>
    <w:p w14:paraId="6FE50C78" w14:textId="77777777" w:rsidR="00411BA9" w:rsidRDefault="00000000">
      <w:r>
        <w:t>Krajem prvog tromjesečja poslane su opomene i uplatnice za novo zaduženje za komunalnu naknadu  što je rezultiralo većom naplatom nego prošle godine kada su uplatnice slane kasnije.</w:t>
      </w:r>
    </w:p>
    <w:p w14:paraId="411C51A7" w14:textId="77777777" w:rsidR="00411BA9" w:rsidRDefault="00411BA9"/>
    <w:p w14:paraId="76754975" w14:textId="77777777" w:rsidR="00411BA9"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022C2D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900CE3"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4B0BDA"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126431"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9A75E8"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AA1169"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6AB199" w14:textId="77777777" w:rsidR="00411BA9" w:rsidRDefault="00000000">
            <w:pPr>
              <w:keepNext/>
              <w:keepLines/>
              <w:spacing w:after="0" w:line="240" w:lineRule="auto"/>
              <w:jc w:val="center"/>
            </w:pPr>
            <w:r>
              <w:rPr>
                <w:b/>
                <w:sz w:val="18"/>
              </w:rPr>
              <w:t>Indeks (%)</w:t>
            </w:r>
          </w:p>
        </w:tc>
      </w:tr>
      <w:tr w:rsidR="00411BA9" w14:paraId="5F3D5E34" w14:textId="77777777">
        <w:tblPrEx>
          <w:tblCellMar>
            <w:top w:w="0" w:type="dxa"/>
            <w:bottom w:w="0" w:type="dxa"/>
          </w:tblCellMar>
        </w:tblPrEx>
        <w:trPr>
          <w:cantSplit/>
          <w:trHeight w:val="560"/>
        </w:trPr>
        <w:tc>
          <w:tcPr>
            <w:tcW w:w="700" w:type="dxa"/>
            <w:tcMar>
              <w:top w:w="0" w:type="dxa"/>
              <w:bottom w:w="0" w:type="dxa"/>
            </w:tcMar>
            <w:vAlign w:val="center"/>
          </w:tcPr>
          <w:p w14:paraId="73CFBA3F" w14:textId="77777777" w:rsidR="00411BA9" w:rsidRDefault="00000000">
            <w:pPr>
              <w:keepNext/>
              <w:keepLines/>
              <w:spacing w:after="0" w:line="240" w:lineRule="auto"/>
            </w:pPr>
            <w:r>
              <w:rPr>
                <w:sz w:val="18"/>
              </w:rPr>
              <w:t>6631</w:t>
            </w:r>
          </w:p>
        </w:tc>
        <w:tc>
          <w:tcPr>
            <w:tcW w:w="3180" w:type="dxa"/>
            <w:tcMar>
              <w:top w:w="0" w:type="dxa"/>
              <w:bottom w:w="0" w:type="dxa"/>
            </w:tcMar>
            <w:vAlign w:val="center"/>
          </w:tcPr>
          <w:p w14:paraId="0328FB3A" w14:textId="77777777" w:rsidR="00411BA9" w:rsidRDefault="00000000">
            <w:pPr>
              <w:keepNext/>
              <w:keepLines/>
              <w:spacing w:after="0" w:line="240" w:lineRule="auto"/>
            </w:pPr>
            <w:r>
              <w:rPr>
                <w:sz w:val="18"/>
              </w:rPr>
              <w:t>Tekuće donacije</w:t>
            </w:r>
          </w:p>
        </w:tc>
        <w:tc>
          <w:tcPr>
            <w:tcW w:w="700" w:type="dxa"/>
            <w:tcMar>
              <w:top w:w="0" w:type="dxa"/>
              <w:bottom w:w="0" w:type="dxa"/>
            </w:tcMar>
            <w:vAlign w:val="center"/>
          </w:tcPr>
          <w:p w14:paraId="563A9FAF" w14:textId="77777777" w:rsidR="00411BA9" w:rsidRDefault="00000000">
            <w:pPr>
              <w:keepNext/>
              <w:keepLines/>
              <w:spacing w:after="0" w:line="240" w:lineRule="auto"/>
            </w:pPr>
            <w:r>
              <w:rPr>
                <w:sz w:val="18"/>
              </w:rPr>
              <w:t>6631</w:t>
            </w:r>
          </w:p>
        </w:tc>
        <w:tc>
          <w:tcPr>
            <w:tcW w:w="1860" w:type="dxa"/>
            <w:tcMar>
              <w:top w:w="0" w:type="dxa"/>
              <w:bottom w:w="0" w:type="dxa"/>
            </w:tcMar>
            <w:vAlign w:val="center"/>
          </w:tcPr>
          <w:p w14:paraId="220CDE96" w14:textId="77777777" w:rsidR="00411BA9" w:rsidRDefault="00000000">
            <w:pPr>
              <w:keepNext/>
              <w:keepLines/>
              <w:spacing w:after="0" w:line="240" w:lineRule="auto"/>
              <w:jc w:val="right"/>
            </w:pPr>
            <w:r>
              <w:rPr>
                <w:sz w:val="18"/>
              </w:rPr>
              <w:t>0,00</w:t>
            </w:r>
          </w:p>
        </w:tc>
        <w:tc>
          <w:tcPr>
            <w:tcW w:w="1860" w:type="dxa"/>
            <w:tcMar>
              <w:top w:w="0" w:type="dxa"/>
              <w:bottom w:w="0" w:type="dxa"/>
            </w:tcMar>
            <w:vAlign w:val="center"/>
          </w:tcPr>
          <w:p w14:paraId="62C3DB16" w14:textId="77777777" w:rsidR="00411BA9" w:rsidRDefault="00000000">
            <w:pPr>
              <w:keepNext/>
              <w:keepLines/>
              <w:spacing w:after="0" w:line="240" w:lineRule="auto"/>
              <w:jc w:val="right"/>
            </w:pPr>
            <w:r>
              <w:rPr>
                <w:sz w:val="18"/>
              </w:rPr>
              <w:t>3.607,00</w:t>
            </w:r>
          </w:p>
        </w:tc>
        <w:tc>
          <w:tcPr>
            <w:tcW w:w="700" w:type="dxa"/>
            <w:tcMar>
              <w:top w:w="0" w:type="dxa"/>
              <w:bottom w:w="0" w:type="dxa"/>
            </w:tcMar>
            <w:vAlign w:val="center"/>
          </w:tcPr>
          <w:p w14:paraId="0EB8B67C" w14:textId="77777777" w:rsidR="00411BA9" w:rsidRDefault="00000000">
            <w:pPr>
              <w:keepNext/>
              <w:keepLines/>
              <w:spacing w:after="0" w:line="240" w:lineRule="auto"/>
              <w:jc w:val="right"/>
            </w:pPr>
            <w:r>
              <w:rPr>
                <w:sz w:val="18"/>
              </w:rPr>
              <w:t>-</w:t>
            </w:r>
          </w:p>
        </w:tc>
      </w:tr>
    </w:tbl>
    <w:p w14:paraId="5053E2B5" w14:textId="77777777" w:rsidR="00411BA9" w:rsidRDefault="00411BA9">
      <w:pPr>
        <w:spacing w:after="0"/>
      </w:pPr>
    </w:p>
    <w:p w14:paraId="3D2D1039" w14:textId="77777777" w:rsidR="00411BA9" w:rsidRDefault="00000000">
      <w:r>
        <w:t>Tekuće pomoći – ostvarene su od fizičkih osoba i pravne osobe za organiziranje obiteljskog dana u sklopu dana Općine Rovišće.</w:t>
      </w:r>
    </w:p>
    <w:p w14:paraId="04D425B7" w14:textId="77777777" w:rsidR="00411BA9" w:rsidRDefault="00411BA9"/>
    <w:p w14:paraId="59B78A23" w14:textId="77777777" w:rsidR="00411BA9"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71ECC3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3B4471"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BD9A31"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D0F615"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7D6AE1"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7A1F1E"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089298" w14:textId="77777777" w:rsidR="00411BA9" w:rsidRDefault="00000000">
            <w:pPr>
              <w:keepNext/>
              <w:keepLines/>
              <w:spacing w:after="0" w:line="240" w:lineRule="auto"/>
              <w:jc w:val="center"/>
            </w:pPr>
            <w:r>
              <w:rPr>
                <w:b/>
                <w:sz w:val="18"/>
              </w:rPr>
              <w:t>Indeks (%)</w:t>
            </w:r>
          </w:p>
        </w:tc>
      </w:tr>
      <w:tr w:rsidR="00411BA9" w14:paraId="10B1EDDD" w14:textId="77777777">
        <w:tblPrEx>
          <w:tblCellMar>
            <w:top w:w="0" w:type="dxa"/>
            <w:bottom w:w="0" w:type="dxa"/>
          </w:tblCellMar>
        </w:tblPrEx>
        <w:trPr>
          <w:cantSplit/>
          <w:trHeight w:val="560"/>
        </w:trPr>
        <w:tc>
          <w:tcPr>
            <w:tcW w:w="700" w:type="dxa"/>
            <w:tcMar>
              <w:top w:w="0" w:type="dxa"/>
              <w:bottom w:w="0" w:type="dxa"/>
            </w:tcMar>
            <w:vAlign w:val="center"/>
          </w:tcPr>
          <w:p w14:paraId="2305E69C" w14:textId="77777777" w:rsidR="00411BA9" w:rsidRDefault="00000000">
            <w:pPr>
              <w:keepNext/>
              <w:keepLines/>
              <w:spacing w:after="0" w:line="240" w:lineRule="auto"/>
            </w:pPr>
            <w:r>
              <w:rPr>
                <w:sz w:val="18"/>
              </w:rPr>
              <w:t>3221</w:t>
            </w:r>
          </w:p>
        </w:tc>
        <w:tc>
          <w:tcPr>
            <w:tcW w:w="3180" w:type="dxa"/>
            <w:tcMar>
              <w:top w:w="0" w:type="dxa"/>
              <w:bottom w:w="0" w:type="dxa"/>
            </w:tcMar>
            <w:vAlign w:val="center"/>
          </w:tcPr>
          <w:p w14:paraId="346CB5A1" w14:textId="77777777" w:rsidR="00411BA9"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4980BBDA" w14:textId="77777777" w:rsidR="00411BA9" w:rsidRDefault="00000000">
            <w:pPr>
              <w:keepNext/>
              <w:keepLines/>
              <w:spacing w:after="0" w:line="240" w:lineRule="auto"/>
            </w:pPr>
            <w:r>
              <w:rPr>
                <w:sz w:val="18"/>
              </w:rPr>
              <w:t>3221</w:t>
            </w:r>
          </w:p>
        </w:tc>
        <w:tc>
          <w:tcPr>
            <w:tcW w:w="1860" w:type="dxa"/>
            <w:tcMar>
              <w:top w:w="0" w:type="dxa"/>
              <w:bottom w:w="0" w:type="dxa"/>
            </w:tcMar>
            <w:vAlign w:val="center"/>
          </w:tcPr>
          <w:p w14:paraId="6AB37648" w14:textId="77777777" w:rsidR="00411BA9" w:rsidRDefault="00000000">
            <w:pPr>
              <w:keepNext/>
              <w:keepLines/>
              <w:spacing w:after="0" w:line="240" w:lineRule="auto"/>
              <w:jc w:val="right"/>
            </w:pPr>
            <w:r>
              <w:rPr>
                <w:sz w:val="18"/>
              </w:rPr>
              <w:t>9.623,75</w:t>
            </w:r>
          </w:p>
        </w:tc>
        <w:tc>
          <w:tcPr>
            <w:tcW w:w="1860" w:type="dxa"/>
            <w:tcMar>
              <w:top w:w="0" w:type="dxa"/>
              <w:bottom w:w="0" w:type="dxa"/>
            </w:tcMar>
            <w:vAlign w:val="center"/>
          </w:tcPr>
          <w:p w14:paraId="01CD8B11" w14:textId="77777777" w:rsidR="00411BA9" w:rsidRDefault="00000000">
            <w:pPr>
              <w:keepNext/>
              <w:keepLines/>
              <w:spacing w:after="0" w:line="240" w:lineRule="auto"/>
              <w:jc w:val="right"/>
            </w:pPr>
            <w:r>
              <w:rPr>
                <w:sz w:val="18"/>
              </w:rPr>
              <w:t>6.068,64</w:t>
            </w:r>
          </w:p>
        </w:tc>
        <w:tc>
          <w:tcPr>
            <w:tcW w:w="700" w:type="dxa"/>
            <w:tcMar>
              <w:top w:w="0" w:type="dxa"/>
              <w:bottom w:w="0" w:type="dxa"/>
            </w:tcMar>
            <w:vAlign w:val="center"/>
          </w:tcPr>
          <w:p w14:paraId="455CB5A9" w14:textId="77777777" w:rsidR="00411BA9" w:rsidRDefault="00000000">
            <w:pPr>
              <w:keepNext/>
              <w:keepLines/>
              <w:spacing w:after="0" w:line="240" w:lineRule="auto"/>
              <w:jc w:val="right"/>
            </w:pPr>
            <w:r>
              <w:rPr>
                <w:sz w:val="18"/>
              </w:rPr>
              <w:t>63,1</w:t>
            </w:r>
          </w:p>
        </w:tc>
      </w:tr>
    </w:tbl>
    <w:p w14:paraId="14FEFD1F" w14:textId="77777777" w:rsidR="00411BA9" w:rsidRDefault="00411BA9">
      <w:pPr>
        <w:spacing w:after="0"/>
      </w:pPr>
    </w:p>
    <w:p w14:paraId="15414CD4" w14:textId="77777777" w:rsidR="00411BA9" w:rsidRDefault="00000000">
      <w:r>
        <w:t>Zalihe uredskog materijala su obnovljene krajem prošle godine zbog čega je bila smanjena potreba naručivanja uredskog materijala u ovoj godini.</w:t>
      </w:r>
    </w:p>
    <w:p w14:paraId="052D2E32" w14:textId="77777777" w:rsidR="00411BA9" w:rsidRDefault="00411BA9"/>
    <w:p w14:paraId="3151EB16" w14:textId="77777777" w:rsidR="00411BA9"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2D3B46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B48A4D"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2A879C"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A14B21"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CC1A90"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23DD9B"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F94E3D" w14:textId="77777777" w:rsidR="00411BA9" w:rsidRDefault="00000000">
            <w:pPr>
              <w:keepNext/>
              <w:keepLines/>
              <w:spacing w:after="0" w:line="240" w:lineRule="auto"/>
              <w:jc w:val="center"/>
            </w:pPr>
            <w:r>
              <w:rPr>
                <w:b/>
                <w:sz w:val="18"/>
              </w:rPr>
              <w:t>Indeks (%)</w:t>
            </w:r>
          </w:p>
        </w:tc>
      </w:tr>
      <w:tr w:rsidR="00411BA9" w14:paraId="59BC3172" w14:textId="77777777">
        <w:tblPrEx>
          <w:tblCellMar>
            <w:top w:w="0" w:type="dxa"/>
            <w:bottom w:w="0" w:type="dxa"/>
          </w:tblCellMar>
        </w:tblPrEx>
        <w:trPr>
          <w:cantSplit/>
          <w:trHeight w:val="560"/>
        </w:trPr>
        <w:tc>
          <w:tcPr>
            <w:tcW w:w="700" w:type="dxa"/>
            <w:tcMar>
              <w:top w:w="0" w:type="dxa"/>
              <w:bottom w:w="0" w:type="dxa"/>
            </w:tcMar>
            <w:vAlign w:val="center"/>
          </w:tcPr>
          <w:p w14:paraId="56016D77" w14:textId="77777777" w:rsidR="00411BA9" w:rsidRDefault="00000000">
            <w:pPr>
              <w:keepNext/>
              <w:keepLines/>
              <w:spacing w:after="0" w:line="240" w:lineRule="auto"/>
            </w:pPr>
            <w:r>
              <w:rPr>
                <w:sz w:val="18"/>
              </w:rPr>
              <w:t>3225</w:t>
            </w:r>
          </w:p>
        </w:tc>
        <w:tc>
          <w:tcPr>
            <w:tcW w:w="3180" w:type="dxa"/>
            <w:tcMar>
              <w:top w:w="0" w:type="dxa"/>
              <w:bottom w:w="0" w:type="dxa"/>
            </w:tcMar>
            <w:vAlign w:val="center"/>
          </w:tcPr>
          <w:p w14:paraId="0FD164FF" w14:textId="77777777" w:rsidR="00411BA9"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6F1C3A4A" w14:textId="77777777" w:rsidR="00411BA9" w:rsidRDefault="00000000">
            <w:pPr>
              <w:keepNext/>
              <w:keepLines/>
              <w:spacing w:after="0" w:line="240" w:lineRule="auto"/>
            </w:pPr>
            <w:r>
              <w:rPr>
                <w:sz w:val="18"/>
              </w:rPr>
              <w:t>3225</w:t>
            </w:r>
          </w:p>
        </w:tc>
        <w:tc>
          <w:tcPr>
            <w:tcW w:w="1860" w:type="dxa"/>
            <w:tcMar>
              <w:top w:w="0" w:type="dxa"/>
              <w:bottom w:w="0" w:type="dxa"/>
            </w:tcMar>
            <w:vAlign w:val="center"/>
          </w:tcPr>
          <w:p w14:paraId="28F516CE" w14:textId="77777777" w:rsidR="00411BA9" w:rsidRDefault="00000000">
            <w:pPr>
              <w:keepNext/>
              <w:keepLines/>
              <w:spacing w:after="0" w:line="240" w:lineRule="auto"/>
              <w:jc w:val="right"/>
            </w:pPr>
            <w:r>
              <w:rPr>
                <w:sz w:val="18"/>
              </w:rPr>
              <w:t>2.431,23</w:t>
            </w:r>
          </w:p>
        </w:tc>
        <w:tc>
          <w:tcPr>
            <w:tcW w:w="1860" w:type="dxa"/>
            <w:tcMar>
              <w:top w:w="0" w:type="dxa"/>
              <w:bottom w:w="0" w:type="dxa"/>
            </w:tcMar>
            <w:vAlign w:val="center"/>
          </w:tcPr>
          <w:p w14:paraId="5D78A24B" w14:textId="77777777" w:rsidR="00411BA9" w:rsidRDefault="00000000">
            <w:pPr>
              <w:keepNext/>
              <w:keepLines/>
              <w:spacing w:after="0" w:line="240" w:lineRule="auto"/>
              <w:jc w:val="right"/>
            </w:pPr>
            <w:r>
              <w:rPr>
                <w:sz w:val="18"/>
              </w:rPr>
              <w:t>3.538,96</w:t>
            </w:r>
          </w:p>
        </w:tc>
        <w:tc>
          <w:tcPr>
            <w:tcW w:w="700" w:type="dxa"/>
            <w:tcMar>
              <w:top w:w="0" w:type="dxa"/>
              <w:bottom w:w="0" w:type="dxa"/>
            </w:tcMar>
            <w:vAlign w:val="center"/>
          </w:tcPr>
          <w:p w14:paraId="77F6FFB1" w14:textId="77777777" w:rsidR="00411BA9" w:rsidRDefault="00000000">
            <w:pPr>
              <w:keepNext/>
              <w:keepLines/>
              <w:spacing w:after="0" w:line="240" w:lineRule="auto"/>
              <w:jc w:val="right"/>
            </w:pPr>
            <w:r>
              <w:rPr>
                <w:sz w:val="18"/>
              </w:rPr>
              <w:t>145,6</w:t>
            </w:r>
          </w:p>
        </w:tc>
      </w:tr>
    </w:tbl>
    <w:p w14:paraId="23C1BDE7" w14:textId="77777777" w:rsidR="00411BA9" w:rsidRDefault="00411BA9">
      <w:pPr>
        <w:spacing w:after="0"/>
      </w:pPr>
    </w:p>
    <w:p w14:paraId="5A9F1870" w14:textId="77777777" w:rsidR="00411BA9" w:rsidRDefault="00000000">
      <w:r>
        <w:t>U dva navrata su nabavljane zastave za jarbole u naseljima Općine Rovišće koje su zbog jakih olujnih vjetrova morale češće biti mijenjane. Zbog toga je došlo do povećanja ovih rashoda. </w:t>
      </w:r>
    </w:p>
    <w:p w14:paraId="24797281" w14:textId="77777777" w:rsidR="00411BA9" w:rsidRDefault="00411BA9"/>
    <w:p w14:paraId="622A9554" w14:textId="77777777" w:rsidR="00411BA9"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0C192A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AFA8E3"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EEB91F"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0BDFE"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C58A20"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50A0BA"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32D4C3" w14:textId="77777777" w:rsidR="00411BA9" w:rsidRDefault="00000000">
            <w:pPr>
              <w:keepNext/>
              <w:keepLines/>
              <w:spacing w:after="0" w:line="240" w:lineRule="auto"/>
              <w:jc w:val="center"/>
            </w:pPr>
            <w:r>
              <w:rPr>
                <w:b/>
                <w:sz w:val="18"/>
              </w:rPr>
              <w:t>Indeks (%)</w:t>
            </w:r>
          </w:p>
        </w:tc>
      </w:tr>
      <w:tr w:rsidR="00411BA9" w14:paraId="2A776FFF" w14:textId="77777777">
        <w:tblPrEx>
          <w:tblCellMar>
            <w:top w:w="0" w:type="dxa"/>
            <w:bottom w:w="0" w:type="dxa"/>
          </w:tblCellMar>
        </w:tblPrEx>
        <w:trPr>
          <w:cantSplit/>
          <w:trHeight w:val="560"/>
        </w:trPr>
        <w:tc>
          <w:tcPr>
            <w:tcW w:w="700" w:type="dxa"/>
            <w:tcMar>
              <w:top w:w="0" w:type="dxa"/>
              <w:bottom w:w="0" w:type="dxa"/>
            </w:tcMar>
            <w:vAlign w:val="center"/>
          </w:tcPr>
          <w:p w14:paraId="3C8D2018" w14:textId="77777777" w:rsidR="00411BA9" w:rsidRDefault="00000000">
            <w:pPr>
              <w:keepNext/>
              <w:keepLines/>
              <w:spacing w:after="0" w:line="240" w:lineRule="auto"/>
            </w:pPr>
            <w:r>
              <w:rPr>
                <w:sz w:val="18"/>
              </w:rPr>
              <w:t>3232</w:t>
            </w:r>
          </w:p>
        </w:tc>
        <w:tc>
          <w:tcPr>
            <w:tcW w:w="3180" w:type="dxa"/>
            <w:tcMar>
              <w:top w:w="0" w:type="dxa"/>
              <w:bottom w:w="0" w:type="dxa"/>
            </w:tcMar>
            <w:vAlign w:val="center"/>
          </w:tcPr>
          <w:p w14:paraId="0D151615" w14:textId="77777777" w:rsidR="00411BA9"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7CFCE38A" w14:textId="77777777" w:rsidR="00411BA9" w:rsidRDefault="00000000">
            <w:pPr>
              <w:keepNext/>
              <w:keepLines/>
              <w:spacing w:after="0" w:line="240" w:lineRule="auto"/>
            </w:pPr>
            <w:r>
              <w:rPr>
                <w:sz w:val="18"/>
              </w:rPr>
              <w:t>3232</w:t>
            </w:r>
          </w:p>
        </w:tc>
        <w:tc>
          <w:tcPr>
            <w:tcW w:w="1860" w:type="dxa"/>
            <w:tcMar>
              <w:top w:w="0" w:type="dxa"/>
              <w:bottom w:w="0" w:type="dxa"/>
            </w:tcMar>
            <w:vAlign w:val="center"/>
          </w:tcPr>
          <w:p w14:paraId="0CB22304" w14:textId="77777777" w:rsidR="00411BA9" w:rsidRDefault="00000000">
            <w:pPr>
              <w:keepNext/>
              <w:keepLines/>
              <w:spacing w:after="0" w:line="240" w:lineRule="auto"/>
              <w:jc w:val="right"/>
            </w:pPr>
            <w:r>
              <w:rPr>
                <w:sz w:val="18"/>
              </w:rPr>
              <w:t>192.171,25</w:t>
            </w:r>
          </w:p>
        </w:tc>
        <w:tc>
          <w:tcPr>
            <w:tcW w:w="1860" w:type="dxa"/>
            <w:tcMar>
              <w:top w:w="0" w:type="dxa"/>
              <w:bottom w:w="0" w:type="dxa"/>
            </w:tcMar>
            <w:vAlign w:val="center"/>
          </w:tcPr>
          <w:p w14:paraId="28F609ED" w14:textId="77777777" w:rsidR="00411BA9" w:rsidRDefault="00000000">
            <w:pPr>
              <w:keepNext/>
              <w:keepLines/>
              <w:spacing w:after="0" w:line="240" w:lineRule="auto"/>
              <w:jc w:val="right"/>
            </w:pPr>
            <w:r>
              <w:rPr>
                <w:sz w:val="18"/>
              </w:rPr>
              <w:t>60.858,75</w:t>
            </w:r>
          </w:p>
        </w:tc>
        <w:tc>
          <w:tcPr>
            <w:tcW w:w="700" w:type="dxa"/>
            <w:tcMar>
              <w:top w:w="0" w:type="dxa"/>
              <w:bottom w:w="0" w:type="dxa"/>
            </w:tcMar>
            <w:vAlign w:val="center"/>
          </w:tcPr>
          <w:p w14:paraId="01E788CA" w14:textId="77777777" w:rsidR="00411BA9" w:rsidRDefault="00000000">
            <w:pPr>
              <w:keepNext/>
              <w:keepLines/>
              <w:spacing w:after="0" w:line="240" w:lineRule="auto"/>
              <w:jc w:val="right"/>
            </w:pPr>
            <w:r>
              <w:rPr>
                <w:sz w:val="18"/>
              </w:rPr>
              <w:t>31,7</w:t>
            </w:r>
          </w:p>
        </w:tc>
      </w:tr>
    </w:tbl>
    <w:p w14:paraId="43104F79" w14:textId="77777777" w:rsidR="00411BA9" w:rsidRDefault="00411BA9">
      <w:pPr>
        <w:spacing w:after="0"/>
      </w:pPr>
    </w:p>
    <w:p w14:paraId="63C5AA86" w14:textId="77777777" w:rsidR="00411BA9" w:rsidRDefault="00000000">
      <w:r>
        <w:t xml:space="preserve">Ovi rashodi se odnose na redovni servis dizala i popravak grijanja u kulturnom centru </w:t>
      </w:r>
      <w:proofErr w:type="spellStart"/>
      <w:r>
        <w:t>Predavac</w:t>
      </w:r>
      <w:proofErr w:type="spellEnd"/>
      <w:r>
        <w:t xml:space="preserve">, izvođenje radova na priključku na vodovod društvenog doma u </w:t>
      </w:r>
      <w:proofErr w:type="spellStart"/>
      <w:r>
        <w:t>Podgorcma</w:t>
      </w:r>
      <w:proofErr w:type="spellEnd"/>
      <w:r>
        <w:t xml:space="preserve">, tekuća i investicijska održavanja objekata u vlasništvu općine i opreme (video nadzor, kopirni uređaj, službeno vozilo) te tekuća i investicijska održavanja javnih površina (31.613,95), javne rasvjete (5.471,50), </w:t>
      </w:r>
      <w:proofErr w:type="spellStart"/>
      <w:r>
        <w:t>grobalja</w:t>
      </w:r>
      <w:proofErr w:type="spellEnd"/>
      <w:r>
        <w:t xml:space="preserve"> (11.260,00), nerazvrstanih cesta (6.941,75) .</w:t>
      </w:r>
    </w:p>
    <w:p w14:paraId="312BC127" w14:textId="77777777" w:rsidR="00411BA9" w:rsidRDefault="00411BA9"/>
    <w:p w14:paraId="769DD346" w14:textId="77777777" w:rsidR="00411BA9"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19A78A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BF2A07"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BC234A"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A29211"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CA7B40"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E747B9"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B77F9E" w14:textId="77777777" w:rsidR="00411BA9" w:rsidRDefault="00000000">
            <w:pPr>
              <w:keepNext/>
              <w:keepLines/>
              <w:spacing w:after="0" w:line="240" w:lineRule="auto"/>
              <w:jc w:val="center"/>
            </w:pPr>
            <w:r>
              <w:rPr>
                <w:b/>
                <w:sz w:val="18"/>
              </w:rPr>
              <w:t>Indeks (%)</w:t>
            </w:r>
          </w:p>
        </w:tc>
      </w:tr>
      <w:tr w:rsidR="00411BA9" w14:paraId="2902032E" w14:textId="77777777">
        <w:tblPrEx>
          <w:tblCellMar>
            <w:top w:w="0" w:type="dxa"/>
            <w:bottom w:w="0" w:type="dxa"/>
          </w:tblCellMar>
        </w:tblPrEx>
        <w:trPr>
          <w:cantSplit/>
          <w:trHeight w:val="560"/>
        </w:trPr>
        <w:tc>
          <w:tcPr>
            <w:tcW w:w="700" w:type="dxa"/>
            <w:tcMar>
              <w:top w:w="0" w:type="dxa"/>
              <w:bottom w:w="0" w:type="dxa"/>
            </w:tcMar>
            <w:vAlign w:val="center"/>
          </w:tcPr>
          <w:p w14:paraId="4B698F50" w14:textId="77777777" w:rsidR="00411BA9" w:rsidRDefault="00000000">
            <w:pPr>
              <w:keepNext/>
              <w:keepLines/>
              <w:spacing w:after="0" w:line="240" w:lineRule="auto"/>
            </w:pPr>
            <w:r>
              <w:rPr>
                <w:sz w:val="18"/>
              </w:rPr>
              <w:t>3233</w:t>
            </w:r>
          </w:p>
        </w:tc>
        <w:tc>
          <w:tcPr>
            <w:tcW w:w="3180" w:type="dxa"/>
            <w:tcMar>
              <w:top w:w="0" w:type="dxa"/>
              <w:bottom w:w="0" w:type="dxa"/>
            </w:tcMar>
            <w:vAlign w:val="center"/>
          </w:tcPr>
          <w:p w14:paraId="2BABCCAD" w14:textId="77777777" w:rsidR="00411BA9"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78D7CFCD" w14:textId="77777777" w:rsidR="00411BA9" w:rsidRDefault="00000000">
            <w:pPr>
              <w:keepNext/>
              <w:keepLines/>
              <w:spacing w:after="0" w:line="240" w:lineRule="auto"/>
            </w:pPr>
            <w:r>
              <w:rPr>
                <w:sz w:val="18"/>
              </w:rPr>
              <w:t>3233</w:t>
            </w:r>
          </w:p>
        </w:tc>
        <w:tc>
          <w:tcPr>
            <w:tcW w:w="1860" w:type="dxa"/>
            <w:tcMar>
              <w:top w:w="0" w:type="dxa"/>
              <w:bottom w:w="0" w:type="dxa"/>
            </w:tcMar>
            <w:vAlign w:val="center"/>
          </w:tcPr>
          <w:p w14:paraId="0A4BEC34" w14:textId="77777777" w:rsidR="00411BA9" w:rsidRDefault="00000000">
            <w:pPr>
              <w:keepNext/>
              <w:keepLines/>
              <w:spacing w:after="0" w:line="240" w:lineRule="auto"/>
              <w:jc w:val="right"/>
            </w:pPr>
            <w:r>
              <w:rPr>
                <w:sz w:val="18"/>
              </w:rPr>
              <w:t>13.228,69</w:t>
            </w:r>
          </w:p>
        </w:tc>
        <w:tc>
          <w:tcPr>
            <w:tcW w:w="1860" w:type="dxa"/>
            <w:tcMar>
              <w:top w:w="0" w:type="dxa"/>
              <w:bottom w:w="0" w:type="dxa"/>
            </w:tcMar>
            <w:vAlign w:val="center"/>
          </w:tcPr>
          <w:p w14:paraId="1DB13CC4" w14:textId="77777777" w:rsidR="00411BA9" w:rsidRDefault="00000000">
            <w:pPr>
              <w:keepNext/>
              <w:keepLines/>
              <w:spacing w:after="0" w:line="240" w:lineRule="auto"/>
              <w:jc w:val="right"/>
            </w:pPr>
            <w:r>
              <w:rPr>
                <w:sz w:val="18"/>
              </w:rPr>
              <w:t>17.655,72</w:t>
            </w:r>
          </w:p>
        </w:tc>
        <w:tc>
          <w:tcPr>
            <w:tcW w:w="700" w:type="dxa"/>
            <w:tcMar>
              <w:top w:w="0" w:type="dxa"/>
              <w:bottom w:w="0" w:type="dxa"/>
            </w:tcMar>
            <w:vAlign w:val="center"/>
          </w:tcPr>
          <w:p w14:paraId="3374F5AF" w14:textId="77777777" w:rsidR="00411BA9" w:rsidRDefault="00000000">
            <w:pPr>
              <w:keepNext/>
              <w:keepLines/>
              <w:spacing w:after="0" w:line="240" w:lineRule="auto"/>
              <w:jc w:val="right"/>
            </w:pPr>
            <w:r>
              <w:rPr>
                <w:sz w:val="18"/>
              </w:rPr>
              <w:t>133,5</w:t>
            </w:r>
          </w:p>
        </w:tc>
      </w:tr>
    </w:tbl>
    <w:p w14:paraId="4D40D5ED" w14:textId="77777777" w:rsidR="00411BA9" w:rsidRDefault="00411BA9">
      <w:pPr>
        <w:spacing w:after="0"/>
      </w:pPr>
    </w:p>
    <w:p w14:paraId="4B5BB33F" w14:textId="77777777" w:rsidR="00411BA9" w:rsidRDefault="00000000">
      <w:r>
        <w:t>Temeljem javnog poziva za medijsko informiranje i promidžbu te promicanje javnosti rada Općine Rovišće sklopljeni su ugovori s raznim izvršiteljima, osim navedenog provedeno je niz aktivnosti poput početne konferencije projekta Višenamjenskog centra u Rovišću, sudjelovanja na raznim sajmovima (</w:t>
      </w:r>
      <w:proofErr w:type="spellStart"/>
      <w:r>
        <w:t>Gudovac</w:t>
      </w:r>
      <w:proofErr w:type="spellEnd"/>
      <w:r>
        <w:t>, Sajam poslova) za što je bio potreban promidžbeni materijal, ali i druge promidžbene aktivnosti.</w:t>
      </w:r>
    </w:p>
    <w:p w14:paraId="17F86309" w14:textId="77777777" w:rsidR="00411BA9" w:rsidRDefault="00411BA9"/>
    <w:p w14:paraId="2EFC205F" w14:textId="77777777" w:rsidR="00411BA9"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71A875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7296A9"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0A8312"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5333CA"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69597"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D58718"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AC50E6" w14:textId="77777777" w:rsidR="00411BA9" w:rsidRDefault="00000000">
            <w:pPr>
              <w:keepNext/>
              <w:keepLines/>
              <w:spacing w:after="0" w:line="240" w:lineRule="auto"/>
              <w:jc w:val="center"/>
            </w:pPr>
            <w:r>
              <w:rPr>
                <w:b/>
                <w:sz w:val="18"/>
              </w:rPr>
              <w:t>Indeks (%)</w:t>
            </w:r>
          </w:p>
        </w:tc>
      </w:tr>
      <w:tr w:rsidR="00411BA9" w14:paraId="11C8D346" w14:textId="77777777">
        <w:tblPrEx>
          <w:tblCellMar>
            <w:top w:w="0" w:type="dxa"/>
            <w:bottom w:w="0" w:type="dxa"/>
          </w:tblCellMar>
        </w:tblPrEx>
        <w:trPr>
          <w:cantSplit/>
          <w:trHeight w:val="560"/>
        </w:trPr>
        <w:tc>
          <w:tcPr>
            <w:tcW w:w="700" w:type="dxa"/>
            <w:tcMar>
              <w:top w:w="0" w:type="dxa"/>
              <w:bottom w:w="0" w:type="dxa"/>
            </w:tcMar>
            <w:vAlign w:val="center"/>
          </w:tcPr>
          <w:p w14:paraId="66B84551" w14:textId="77777777" w:rsidR="00411BA9" w:rsidRDefault="00000000">
            <w:pPr>
              <w:keepNext/>
              <w:keepLines/>
              <w:spacing w:after="0" w:line="240" w:lineRule="auto"/>
            </w:pPr>
            <w:r>
              <w:rPr>
                <w:sz w:val="18"/>
              </w:rPr>
              <w:t>3234</w:t>
            </w:r>
          </w:p>
        </w:tc>
        <w:tc>
          <w:tcPr>
            <w:tcW w:w="3180" w:type="dxa"/>
            <w:tcMar>
              <w:top w:w="0" w:type="dxa"/>
              <w:bottom w:w="0" w:type="dxa"/>
            </w:tcMar>
            <w:vAlign w:val="center"/>
          </w:tcPr>
          <w:p w14:paraId="464826D7" w14:textId="77777777" w:rsidR="00411BA9" w:rsidRDefault="00000000">
            <w:pPr>
              <w:keepNext/>
              <w:keepLines/>
              <w:spacing w:after="0" w:line="240" w:lineRule="auto"/>
            </w:pPr>
            <w:r>
              <w:rPr>
                <w:sz w:val="18"/>
              </w:rPr>
              <w:t>Komunalne usluge</w:t>
            </w:r>
          </w:p>
        </w:tc>
        <w:tc>
          <w:tcPr>
            <w:tcW w:w="700" w:type="dxa"/>
            <w:tcMar>
              <w:top w:w="0" w:type="dxa"/>
              <w:bottom w:w="0" w:type="dxa"/>
            </w:tcMar>
            <w:vAlign w:val="center"/>
          </w:tcPr>
          <w:p w14:paraId="5906EDF4" w14:textId="77777777" w:rsidR="00411BA9" w:rsidRDefault="00000000">
            <w:pPr>
              <w:keepNext/>
              <w:keepLines/>
              <w:spacing w:after="0" w:line="240" w:lineRule="auto"/>
            </w:pPr>
            <w:r>
              <w:rPr>
                <w:sz w:val="18"/>
              </w:rPr>
              <w:t>3234</w:t>
            </w:r>
          </w:p>
        </w:tc>
        <w:tc>
          <w:tcPr>
            <w:tcW w:w="1860" w:type="dxa"/>
            <w:tcMar>
              <w:top w:w="0" w:type="dxa"/>
              <w:bottom w:w="0" w:type="dxa"/>
            </w:tcMar>
            <w:vAlign w:val="center"/>
          </w:tcPr>
          <w:p w14:paraId="79E3A066" w14:textId="77777777" w:rsidR="00411BA9" w:rsidRDefault="00000000">
            <w:pPr>
              <w:keepNext/>
              <w:keepLines/>
              <w:spacing w:after="0" w:line="240" w:lineRule="auto"/>
              <w:jc w:val="right"/>
            </w:pPr>
            <w:r>
              <w:rPr>
                <w:sz w:val="18"/>
              </w:rPr>
              <w:t>10.542,02</w:t>
            </w:r>
          </w:p>
        </w:tc>
        <w:tc>
          <w:tcPr>
            <w:tcW w:w="1860" w:type="dxa"/>
            <w:tcMar>
              <w:top w:w="0" w:type="dxa"/>
              <w:bottom w:w="0" w:type="dxa"/>
            </w:tcMar>
            <w:vAlign w:val="center"/>
          </w:tcPr>
          <w:p w14:paraId="2C8D6570" w14:textId="77777777" w:rsidR="00411BA9" w:rsidRDefault="00000000">
            <w:pPr>
              <w:keepNext/>
              <w:keepLines/>
              <w:spacing w:after="0" w:line="240" w:lineRule="auto"/>
              <w:jc w:val="right"/>
            </w:pPr>
            <w:r>
              <w:rPr>
                <w:sz w:val="18"/>
              </w:rPr>
              <w:t>31.415,77</w:t>
            </w:r>
          </w:p>
        </w:tc>
        <w:tc>
          <w:tcPr>
            <w:tcW w:w="700" w:type="dxa"/>
            <w:tcMar>
              <w:top w:w="0" w:type="dxa"/>
              <w:bottom w:w="0" w:type="dxa"/>
            </w:tcMar>
            <w:vAlign w:val="center"/>
          </w:tcPr>
          <w:p w14:paraId="4779413E" w14:textId="77777777" w:rsidR="00411BA9" w:rsidRDefault="00000000">
            <w:pPr>
              <w:keepNext/>
              <w:keepLines/>
              <w:spacing w:after="0" w:line="240" w:lineRule="auto"/>
              <w:jc w:val="right"/>
            </w:pPr>
            <w:r>
              <w:rPr>
                <w:sz w:val="18"/>
              </w:rPr>
              <w:t>298,0</w:t>
            </w:r>
          </w:p>
        </w:tc>
      </w:tr>
    </w:tbl>
    <w:p w14:paraId="605DDF8C" w14:textId="77777777" w:rsidR="00411BA9" w:rsidRDefault="00411BA9">
      <w:pPr>
        <w:spacing w:after="0"/>
      </w:pPr>
    </w:p>
    <w:p w14:paraId="0C55E3C4" w14:textId="77777777" w:rsidR="00411BA9" w:rsidRDefault="00000000">
      <w:r>
        <w:lastRenderedPageBreak/>
        <w:t>Rashodi za komunalne usluge povećani su u odnosu na prethodnu godinu jer je povećan broj mjesta odakle se odvozi komunalni otpad te je češće postojala potreba za pražnjenje kontejnera za smeće na mjesnim grobljima i javnim površinama na kojima su postavljeni kontejneri za miješani komunalni otpad te je početkom ove godine fakturirana usluga nadzora nad provedenim deratizacijama i dezinsekcijama u prošloj godini. Osim toga provedena je proljetna deratizacija koja je u odnosu na prošlu godinu obuhvaćala veći broj lokacija i tretiranja.</w:t>
      </w:r>
    </w:p>
    <w:p w14:paraId="560F8AE0" w14:textId="77777777" w:rsidR="00411BA9" w:rsidRDefault="00411BA9"/>
    <w:p w14:paraId="2D4FA7D1" w14:textId="77777777" w:rsidR="00411BA9"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2293D7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E5BABD"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39DF3D"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362DA7"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8261AB"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E9BC95"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F46358" w14:textId="77777777" w:rsidR="00411BA9" w:rsidRDefault="00000000">
            <w:pPr>
              <w:keepNext/>
              <w:keepLines/>
              <w:spacing w:after="0" w:line="240" w:lineRule="auto"/>
              <w:jc w:val="center"/>
            </w:pPr>
            <w:r>
              <w:rPr>
                <w:b/>
                <w:sz w:val="18"/>
              </w:rPr>
              <w:t>Indeks (%)</w:t>
            </w:r>
          </w:p>
        </w:tc>
      </w:tr>
      <w:tr w:rsidR="00411BA9" w14:paraId="0855A29A" w14:textId="77777777">
        <w:tblPrEx>
          <w:tblCellMar>
            <w:top w:w="0" w:type="dxa"/>
            <w:bottom w:w="0" w:type="dxa"/>
          </w:tblCellMar>
        </w:tblPrEx>
        <w:trPr>
          <w:cantSplit/>
          <w:trHeight w:val="560"/>
        </w:trPr>
        <w:tc>
          <w:tcPr>
            <w:tcW w:w="700" w:type="dxa"/>
            <w:tcMar>
              <w:top w:w="0" w:type="dxa"/>
              <w:bottom w:w="0" w:type="dxa"/>
            </w:tcMar>
            <w:vAlign w:val="center"/>
          </w:tcPr>
          <w:p w14:paraId="1CCB7D9D" w14:textId="77777777" w:rsidR="00411BA9" w:rsidRDefault="00000000">
            <w:pPr>
              <w:keepNext/>
              <w:keepLines/>
              <w:spacing w:after="0" w:line="240" w:lineRule="auto"/>
            </w:pPr>
            <w:r>
              <w:rPr>
                <w:sz w:val="18"/>
              </w:rPr>
              <w:t>3235</w:t>
            </w:r>
          </w:p>
        </w:tc>
        <w:tc>
          <w:tcPr>
            <w:tcW w:w="3180" w:type="dxa"/>
            <w:tcMar>
              <w:top w:w="0" w:type="dxa"/>
              <w:bottom w:w="0" w:type="dxa"/>
            </w:tcMar>
            <w:vAlign w:val="center"/>
          </w:tcPr>
          <w:p w14:paraId="459EC035" w14:textId="77777777" w:rsidR="00411BA9" w:rsidRDefault="00000000">
            <w:pPr>
              <w:keepNext/>
              <w:keepLines/>
              <w:spacing w:after="0" w:line="240" w:lineRule="auto"/>
            </w:pPr>
            <w:r>
              <w:rPr>
                <w:sz w:val="18"/>
              </w:rPr>
              <w:t>Zakupnine i najamnine</w:t>
            </w:r>
          </w:p>
        </w:tc>
        <w:tc>
          <w:tcPr>
            <w:tcW w:w="700" w:type="dxa"/>
            <w:tcMar>
              <w:top w:w="0" w:type="dxa"/>
              <w:bottom w:w="0" w:type="dxa"/>
            </w:tcMar>
            <w:vAlign w:val="center"/>
          </w:tcPr>
          <w:p w14:paraId="764098BA" w14:textId="77777777" w:rsidR="00411BA9" w:rsidRDefault="00000000">
            <w:pPr>
              <w:keepNext/>
              <w:keepLines/>
              <w:spacing w:after="0" w:line="240" w:lineRule="auto"/>
            </w:pPr>
            <w:r>
              <w:rPr>
                <w:sz w:val="18"/>
              </w:rPr>
              <w:t>3235</w:t>
            </w:r>
          </w:p>
        </w:tc>
        <w:tc>
          <w:tcPr>
            <w:tcW w:w="1860" w:type="dxa"/>
            <w:tcMar>
              <w:top w:w="0" w:type="dxa"/>
              <w:bottom w:w="0" w:type="dxa"/>
            </w:tcMar>
            <w:vAlign w:val="center"/>
          </w:tcPr>
          <w:p w14:paraId="273011DB" w14:textId="77777777" w:rsidR="00411BA9" w:rsidRDefault="00000000">
            <w:pPr>
              <w:keepNext/>
              <w:keepLines/>
              <w:spacing w:after="0" w:line="240" w:lineRule="auto"/>
              <w:jc w:val="right"/>
            </w:pPr>
            <w:r>
              <w:rPr>
                <w:sz w:val="18"/>
              </w:rPr>
              <w:t>1.154,06</w:t>
            </w:r>
          </w:p>
        </w:tc>
        <w:tc>
          <w:tcPr>
            <w:tcW w:w="1860" w:type="dxa"/>
            <w:tcMar>
              <w:top w:w="0" w:type="dxa"/>
              <w:bottom w:w="0" w:type="dxa"/>
            </w:tcMar>
            <w:vAlign w:val="center"/>
          </w:tcPr>
          <w:p w14:paraId="7A29C2D1" w14:textId="77777777" w:rsidR="00411BA9" w:rsidRDefault="00000000">
            <w:pPr>
              <w:keepNext/>
              <w:keepLines/>
              <w:spacing w:after="0" w:line="240" w:lineRule="auto"/>
              <w:jc w:val="right"/>
            </w:pPr>
            <w:r>
              <w:rPr>
                <w:sz w:val="18"/>
              </w:rPr>
              <w:t>653,60</w:t>
            </w:r>
          </w:p>
        </w:tc>
        <w:tc>
          <w:tcPr>
            <w:tcW w:w="700" w:type="dxa"/>
            <w:tcMar>
              <w:top w:w="0" w:type="dxa"/>
              <w:bottom w:w="0" w:type="dxa"/>
            </w:tcMar>
            <w:vAlign w:val="center"/>
          </w:tcPr>
          <w:p w14:paraId="2F23B7F9" w14:textId="77777777" w:rsidR="00411BA9" w:rsidRDefault="00000000">
            <w:pPr>
              <w:keepNext/>
              <w:keepLines/>
              <w:spacing w:after="0" w:line="240" w:lineRule="auto"/>
              <w:jc w:val="right"/>
            </w:pPr>
            <w:r>
              <w:rPr>
                <w:sz w:val="18"/>
              </w:rPr>
              <w:t>56,6</w:t>
            </w:r>
          </w:p>
        </w:tc>
      </w:tr>
    </w:tbl>
    <w:p w14:paraId="584BAAF0" w14:textId="77777777" w:rsidR="00411BA9" w:rsidRDefault="00411BA9">
      <w:pPr>
        <w:spacing w:after="0"/>
      </w:pPr>
    </w:p>
    <w:p w14:paraId="69E98D7B" w14:textId="77777777" w:rsidR="00411BA9" w:rsidRDefault="00000000">
      <w:r>
        <w:t>Zakupnine i najamnine su u odnosu na prošlu godinu ostvarene u manjem iznosu jer u sklopu dana Općine nije održavan veliki koncert za koji bi se trebala iznajmljivati oprema.</w:t>
      </w:r>
    </w:p>
    <w:p w14:paraId="3FE58EC9" w14:textId="77777777" w:rsidR="00411BA9" w:rsidRDefault="00411BA9"/>
    <w:p w14:paraId="64A38C75" w14:textId="77777777" w:rsidR="00411BA9"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631C03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5063BB"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0EE71C"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C4DF7C"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BE685F"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B6D38F"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DF06FE" w14:textId="77777777" w:rsidR="00411BA9" w:rsidRDefault="00000000">
            <w:pPr>
              <w:keepNext/>
              <w:keepLines/>
              <w:spacing w:after="0" w:line="240" w:lineRule="auto"/>
              <w:jc w:val="center"/>
            </w:pPr>
            <w:r>
              <w:rPr>
                <w:b/>
                <w:sz w:val="18"/>
              </w:rPr>
              <w:t>Indeks (%)</w:t>
            </w:r>
          </w:p>
        </w:tc>
      </w:tr>
      <w:tr w:rsidR="00411BA9" w14:paraId="6D4E6BD2" w14:textId="77777777">
        <w:tblPrEx>
          <w:tblCellMar>
            <w:top w:w="0" w:type="dxa"/>
            <w:bottom w:w="0" w:type="dxa"/>
          </w:tblCellMar>
        </w:tblPrEx>
        <w:trPr>
          <w:cantSplit/>
          <w:trHeight w:val="560"/>
        </w:trPr>
        <w:tc>
          <w:tcPr>
            <w:tcW w:w="700" w:type="dxa"/>
            <w:tcMar>
              <w:top w:w="0" w:type="dxa"/>
              <w:bottom w:w="0" w:type="dxa"/>
            </w:tcMar>
            <w:vAlign w:val="center"/>
          </w:tcPr>
          <w:p w14:paraId="44BC85E7" w14:textId="77777777" w:rsidR="00411BA9" w:rsidRDefault="00000000">
            <w:pPr>
              <w:keepNext/>
              <w:keepLines/>
              <w:spacing w:after="0" w:line="240" w:lineRule="auto"/>
            </w:pPr>
            <w:r>
              <w:rPr>
                <w:sz w:val="18"/>
              </w:rPr>
              <w:t>3236</w:t>
            </w:r>
          </w:p>
        </w:tc>
        <w:tc>
          <w:tcPr>
            <w:tcW w:w="3180" w:type="dxa"/>
            <w:tcMar>
              <w:top w:w="0" w:type="dxa"/>
              <w:bottom w:w="0" w:type="dxa"/>
            </w:tcMar>
            <w:vAlign w:val="center"/>
          </w:tcPr>
          <w:p w14:paraId="0F69BAD3" w14:textId="77777777" w:rsidR="00411BA9"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630E433" w14:textId="77777777" w:rsidR="00411BA9" w:rsidRDefault="00000000">
            <w:pPr>
              <w:keepNext/>
              <w:keepLines/>
              <w:spacing w:after="0" w:line="240" w:lineRule="auto"/>
            </w:pPr>
            <w:r>
              <w:rPr>
                <w:sz w:val="18"/>
              </w:rPr>
              <w:t>3236</w:t>
            </w:r>
          </w:p>
        </w:tc>
        <w:tc>
          <w:tcPr>
            <w:tcW w:w="1860" w:type="dxa"/>
            <w:tcMar>
              <w:top w:w="0" w:type="dxa"/>
              <w:bottom w:w="0" w:type="dxa"/>
            </w:tcMar>
            <w:vAlign w:val="center"/>
          </w:tcPr>
          <w:p w14:paraId="7CAF7787" w14:textId="77777777" w:rsidR="00411BA9" w:rsidRDefault="00000000">
            <w:pPr>
              <w:keepNext/>
              <w:keepLines/>
              <w:spacing w:after="0" w:line="240" w:lineRule="auto"/>
              <w:jc w:val="right"/>
            </w:pPr>
            <w:r>
              <w:rPr>
                <w:sz w:val="18"/>
              </w:rPr>
              <w:t>3.903,60</w:t>
            </w:r>
          </w:p>
        </w:tc>
        <w:tc>
          <w:tcPr>
            <w:tcW w:w="1860" w:type="dxa"/>
            <w:tcMar>
              <w:top w:w="0" w:type="dxa"/>
              <w:bottom w:w="0" w:type="dxa"/>
            </w:tcMar>
            <w:vAlign w:val="center"/>
          </w:tcPr>
          <w:p w14:paraId="728971AC" w14:textId="77777777" w:rsidR="00411BA9" w:rsidRDefault="00000000">
            <w:pPr>
              <w:keepNext/>
              <w:keepLines/>
              <w:spacing w:after="0" w:line="240" w:lineRule="auto"/>
              <w:jc w:val="right"/>
            </w:pPr>
            <w:r>
              <w:rPr>
                <w:sz w:val="18"/>
              </w:rPr>
              <w:t>4.808,67</w:t>
            </w:r>
          </w:p>
        </w:tc>
        <w:tc>
          <w:tcPr>
            <w:tcW w:w="700" w:type="dxa"/>
            <w:tcMar>
              <w:top w:w="0" w:type="dxa"/>
              <w:bottom w:w="0" w:type="dxa"/>
            </w:tcMar>
            <w:vAlign w:val="center"/>
          </w:tcPr>
          <w:p w14:paraId="1DDAC89A" w14:textId="77777777" w:rsidR="00411BA9" w:rsidRDefault="00000000">
            <w:pPr>
              <w:keepNext/>
              <w:keepLines/>
              <w:spacing w:after="0" w:line="240" w:lineRule="auto"/>
              <w:jc w:val="right"/>
            </w:pPr>
            <w:r>
              <w:rPr>
                <w:sz w:val="18"/>
              </w:rPr>
              <w:t>123,2</w:t>
            </w:r>
          </w:p>
        </w:tc>
      </w:tr>
    </w:tbl>
    <w:p w14:paraId="748B5A1C" w14:textId="77777777" w:rsidR="00411BA9" w:rsidRDefault="00411BA9">
      <w:pPr>
        <w:spacing w:after="0"/>
      </w:pPr>
    </w:p>
    <w:p w14:paraId="210CEA12" w14:textId="77777777" w:rsidR="00411BA9" w:rsidRDefault="00000000">
      <w:r>
        <w:t>U odnosu na prošlu godinu povećan je broj pasa u azilu za koje Općina Rovišće plaća mjesečne troškove zbrinjavanja i liječenja.</w:t>
      </w:r>
    </w:p>
    <w:p w14:paraId="077C7ECC" w14:textId="77777777" w:rsidR="00411BA9" w:rsidRDefault="00411BA9"/>
    <w:p w14:paraId="4E190BCF" w14:textId="77777777" w:rsidR="00411BA9"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5F678C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6EAC7"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C9A153"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3E9624"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12A444"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34B695"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4D66A5" w14:textId="77777777" w:rsidR="00411BA9" w:rsidRDefault="00000000">
            <w:pPr>
              <w:keepNext/>
              <w:keepLines/>
              <w:spacing w:after="0" w:line="240" w:lineRule="auto"/>
              <w:jc w:val="center"/>
            </w:pPr>
            <w:r>
              <w:rPr>
                <w:b/>
                <w:sz w:val="18"/>
              </w:rPr>
              <w:t>Indeks (%)</w:t>
            </w:r>
          </w:p>
        </w:tc>
      </w:tr>
      <w:tr w:rsidR="00411BA9" w14:paraId="30285B6C" w14:textId="77777777">
        <w:tblPrEx>
          <w:tblCellMar>
            <w:top w:w="0" w:type="dxa"/>
            <w:bottom w:w="0" w:type="dxa"/>
          </w:tblCellMar>
        </w:tblPrEx>
        <w:trPr>
          <w:cantSplit/>
          <w:trHeight w:val="560"/>
        </w:trPr>
        <w:tc>
          <w:tcPr>
            <w:tcW w:w="700" w:type="dxa"/>
            <w:tcMar>
              <w:top w:w="0" w:type="dxa"/>
              <w:bottom w:w="0" w:type="dxa"/>
            </w:tcMar>
            <w:vAlign w:val="center"/>
          </w:tcPr>
          <w:p w14:paraId="228E8BAC" w14:textId="77777777" w:rsidR="00411BA9" w:rsidRDefault="00000000">
            <w:pPr>
              <w:keepNext/>
              <w:keepLines/>
              <w:spacing w:after="0" w:line="240" w:lineRule="auto"/>
            </w:pPr>
            <w:r>
              <w:rPr>
                <w:sz w:val="18"/>
              </w:rPr>
              <w:t>3237</w:t>
            </w:r>
          </w:p>
        </w:tc>
        <w:tc>
          <w:tcPr>
            <w:tcW w:w="3180" w:type="dxa"/>
            <w:tcMar>
              <w:top w:w="0" w:type="dxa"/>
              <w:bottom w:w="0" w:type="dxa"/>
            </w:tcMar>
            <w:vAlign w:val="center"/>
          </w:tcPr>
          <w:p w14:paraId="5190FFA1" w14:textId="77777777" w:rsidR="00411BA9"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42AB9B87" w14:textId="77777777" w:rsidR="00411BA9" w:rsidRDefault="00000000">
            <w:pPr>
              <w:keepNext/>
              <w:keepLines/>
              <w:spacing w:after="0" w:line="240" w:lineRule="auto"/>
            </w:pPr>
            <w:r>
              <w:rPr>
                <w:sz w:val="18"/>
              </w:rPr>
              <w:t>3237</w:t>
            </w:r>
          </w:p>
        </w:tc>
        <w:tc>
          <w:tcPr>
            <w:tcW w:w="1860" w:type="dxa"/>
            <w:tcMar>
              <w:top w:w="0" w:type="dxa"/>
              <w:bottom w:w="0" w:type="dxa"/>
            </w:tcMar>
            <w:vAlign w:val="center"/>
          </w:tcPr>
          <w:p w14:paraId="4C7A744A" w14:textId="77777777" w:rsidR="00411BA9" w:rsidRDefault="00000000">
            <w:pPr>
              <w:keepNext/>
              <w:keepLines/>
              <w:spacing w:after="0" w:line="240" w:lineRule="auto"/>
              <w:jc w:val="right"/>
            </w:pPr>
            <w:r>
              <w:rPr>
                <w:sz w:val="18"/>
              </w:rPr>
              <w:t>75.345,01</w:t>
            </w:r>
          </w:p>
        </w:tc>
        <w:tc>
          <w:tcPr>
            <w:tcW w:w="1860" w:type="dxa"/>
            <w:tcMar>
              <w:top w:w="0" w:type="dxa"/>
              <w:bottom w:w="0" w:type="dxa"/>
            </w:tcMar>
            <w:vAlign w:val="center"/>
          </w:tcPr>
          <w:p w14:paraId="10CC2A74" w14:textId="77777777" w:rsidR="00411BA9" w:rsidRDefault="00000000">
            <w:pPr>
              <w:keepNext/>
              <w:keepLines/>
              <w:spacing w:after="0" w:line="240" w:lineRule="auto"/>
              <w:jc w:val="right"/>
            </w:pPr>
            <w:r>
              <w:rPr>
                <w:sz w:val="18"/>
              </w:rPr>
              <w:t>91.791,38</w:t>
            </w:r>
          </w:p>
        </w:tc>
        <w:tc>
          <w:tcPr>
            <w:tcW w:w="700" w:type="dxa"/>
            <w:tcMar>
              <w:top w:w="0" w:type="dxa"/>
              <w:bottom w:w="0" w:type="dxa"/>
            </w:tcMar>
            <w:vAlign w:val="center"/>
          </w:tcPr>
          <w:p w14:paraId="03856961" w14:textId="77777777" w:rsidR="00411BA9" w:rsidRDefault="00000000">
            <w:pPr>
              <w:keepNext/>
              <w:keepLines/>
              <w:spacing w:after="0" w:line="240" w:lineRule="auto"/>
              <w:jc w:val="right"/>
            </w:pPr>
            <w:r>
              <w:rPr>
                <w:sz w:val="18"/>
              </w:rPr>
              <w:t>121,8</w:t>
            </w:r>
          </w:p>
        </w:tc>
      </w:tr>
    </w:tbl>
    <w:p w14:paraId="17480605" w14:textId="77777777" w:rsidR="00411BA9" w:rsidRDefault="00411BA9">
      <w:pPr>
        <w:spacing w:after="0"/>
      </w:pPr>
    </w:p>
    <w:p w14:paraId="411BA1BE" w14:textId="77777777" w:rsidR="00411BA9" w:rsidRDefault="00000000">
      <w:r>
        <w:t xml:space="preserve">Ove usluge obuhvaćaju ugovor o djelu za provođene glazbene radionice u Kulturnom centru Rovišće, geodetske usluge za razne planirane kapitalne projekte (novi nogostupi, dječje igralište i </w:t>
      </w:r>
      <w:proofErr w:type="spellStart"/>
      <w:r>
        <w:t>sl</w:t>
      </w:r>
      <w:proofErr w:type="spellEnd"/>
      <w:r>
        <w:t xml:space="preserve">), usluge upravljanja i provedbe projekata izgradnje i opremanja sportsko - rekreacijskog parka, dječjeg vrtića u </w:t>
      </w:r>
      <w:proofErr w:type="spellStart"/>
      <w:r>
        <w:t>Predavcu</w:t>
      </w:r>
      <w:proofErr w:type="spellEnd"/>
      <w:r>
        <w:t xml:space="preserve"> te višenamjenskog centra u Rovišću. Ovi projekti su započeti u prošlog godini te početkom godine te usluge nisu postojale.</w:t>
      </w:r>
    </w:p>
    <w:p w14:paraId="5C18CB24" w14:textId="77777777" w:rsidR="00411BA9" w:rsidRDefault="00411BA9"/>
    <w:p w14:paraId="3E360B1B" w14:textId="77777777" w:rsidR="00411BA9"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510628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54DB48"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6D3624"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C2ECE0"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06397E"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D89B19"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C2DF87" w14:textId="77777777" w:rsidR="00411BA9" w:rsidRDefault="00000000">
            <w:pPr>
              <w:keepNext/>
              <w:keepLines/>
              <w:spacing w:after="0" w:line="240" w:lineRule="auto"/>
              <w:jc w:val="center"/>
            </w:pPr>
            <w:r>
              <w:rPr>
                <w:b/>
                <w:sz w:val="18"/>
              </w:rPr>
              <w:t>Indeks (%)</w:t>
            </w:r>
          </w:p>
        </w:tc>
      </w:tr>
      <w:tr w:rsidR="00411BA9" w14:paraId="160186B2" w14:textId="77777777">
        <w:tblPrEx>
          <w:tblCellMar>
            <w:top w:w="0" w:type="dxa"/>
            <w:bottom w:w="0" w:type="dxa"/>
          </w:tblCellMar>
        </w:tblPrEx>
        <w:trPr>
          <w:cantSplit/>
          <w:trHeight w:val="560"/>
        </w:trPr>
        <w:tc>
          <w:tcPr>
            <w:tcW w:w="700" w:type="dxa"/>
            <w:tcMar>
              <w:top w:w="0" w:type="dxa"/>
              <w:bottom w:w="0" w:type="dxa"/>
            </w:tcMar>
            <w:vAlign w:val="center"/>
          </w:tcPr>
          <w:p w14:paraId="745B8D6A" w14:textId="77777777" w:rsidR="00411BA9" w:rsidRDefault="00000000">
            <w:pPr>
              <w:keepNext/>
              <w:keepLines/>
              <w:spacing w:after="0" w:line="240" w:lineRule="auto"/>
            </w:pPr>
            <w:r>
              <w:rPr>
                <w:sz w:val="18"/>
              </w:rPr>
              <w:t>3239</w:t>
            </w:r>
          </w:p>
        </w:tc>
        <w:tc>
          <w:tcPr>
            <w:tcW w:w="3180" w:type="dxa"/>
            <w:tcMar>
              <w:top w:w="0" w:type="dxa"/>
              <w:bottom w:w="0" w:type="dxa"/>
            </w:tcMar>
            <w:vAlign w:val="center"/>
          </w:tcPr>
          <w:p w14:paraId="774D0C7F" w14:textId="77777777" w:rsidR="00411BA9" w:rsidRDefault="00000000">
            <w:pPr>
              <w:keepNext/>
              <w:keepLines/>
              <w:spacing w:after="0" w:line="240" w:lineRule="auto"/>
            </w:pPr>
            <w:r>
              <w:rPr>
                <w:sz w:val="18"/>
              </w:rPr>
              <w:t>Ostale usluge</w:t>
            </w:r>
          </w:p>
        </w:tc>
        <w:tc>
          <w:tcPr>
            <w:tcW w:w="700" w:type="dxa"/>
            <w:tcMar>
              <w:top w:w="0" w:type="dxa"/>
              <w:bottom w:w="0" w:type="dxa"/>
            </w:tcMar>
            <w:vAlign w:val="center"/>
          </w:tcPr>
          <w:p w14:paraId="61E5610A" w14:textId="77777777" w:rsidR="00411BA9" w:rsidRDefault="00000000">
            <w:pPr>
              <w:keepNext/>
              <w:keepLines/>
              <w:spacing w:after="0" w:line="240" w:lineRule="auto"/>
            </w:pPr>
            <w:r>
              <w:rPr>
                <w:sz w:val="18"/>
              </w:rPr>
              <w:t>3239</w:t>
            </w:r>
          </w:p>
        </w:tc>
        <w:tc>
          <w:tcPr>
            <w:tcW w:w="1860" w:type="dxa"/>
            <w:tcMar>
              <w:top w:w="0" w:type="dxa"/>
              <w:bottom w:w="0" w:type="dxa"/>
            </w:tcMar>
            <w:vAlign w:val="center"/>
          </w:tcPr>
          <w:p w14:paraId="37C8B50B" w14:textId="77777777" w:rsidR="00411BA9" w:rsidRDefault="00000000">
            <w:pPr>
              <w:keepNext/>
              <w:keepLines/>
              <w:spacing w:after="0" w:line="240" w:lineRule="auto"/>
              <w:jc w:val="right"/>
            </w:pPr>
            <w:r>
              <w:rPr>
                <w:sz w:val="18"/>
              </w:rPr>
              <w:t>26.821,54</w:t>
            </w:r>
          </w:p>
        </w:tc>
        <w:tc>
          <w:tcPr>
            <w:tcW w:w="1860" w:type="dxa"/>
            <w:tcMar>
              <w:top w:w="0" w:type="dxa"/>
              <w:bottom w:w="0" w:type="dxa"/>
            </w:tcMar>
            <w:vAlign w:val="center"/>
          </w:tcPr>
          <w:p w14:paraId="29D63CDE" w14:textId="77777777" w:rsidR="00411BA9" w:rsidRDefault="00000000">
            <w:pPr>
              <w:keepNext/>
              <w:keepLines/>
              <w:spacing w:after="0" w:line="240" w:lineRule="auto"/>
              <w:jc w:val="right"/>
            </w:pPr>
            <w:r>
              <w:rPr>
                <w:sz w:val="18"/>
              </w:rPr>
              <w:t>11.565,50</w:t>
            </w:r>
          </w:p>
        </w:tc>
        <w:tc>
          <w:tcPr>
            <w:tcW w:w="700" w:type="dxa"/>
            <w:tcMar>
              <w:top w:w="0" w:type="dxa"/>
              <w:bottom w:w="0" w:type="dxa"/>
            </w:tcMar>
            <w:vAlign w:val="center"/>
          </w:tcPr>
          <w:p w14:paraId="1AE9CA45" w14:textId="77777777" w:rsidR="00411BA9" w:rsidRDefault="00000000">
            <w:pPr>
              <w:keepNext/>
              <w:keepLines/>
              <w:spacing w:after="0" w:line="240" w:lineRule="auto"/>
              <w:jc w:val="right"/>
            </w:pPr>
            <w:r>
              <w:rPr>
                <w:sz w:val="18"/>
              </w:rPr>
              <w:t>43,1</w:t>
            </w:r>
          </w:p>
        </w:tc>
      </w:tr>
    </w:tbl>
    <w:p w14:paraId="53991508" w14:textId="77777777" w:rsidR="00411BA9" w:rsidRDefault="00411BA9">
      <w:pPr>
        <w:spacing w:after="0"/>
      </w:pPr>
    </w:p>
    <w:p w14:paraId="32C8C0DA" w14:textId="77777777" w:rsidR="00411BA9" w:rsidRDefault="00000000">
      <w:r>
        <w:t xml:space="preserve">Ove godine su ostvareni rashodi za usluge pranja stolnjaka i tepiha te naplate naknada od 1% i 5% za vođenje poslova naplate </w:t>
      </w:r>
      <w:proofErr w:type="spellStart"/>
      <w:r>
        <w:t>općihskih</w:t>
      </w:r>
      <w:proofErr w:type="spellEnd"/>
      <w:r>
        <w:t xml:space="preserve"> poreza, poreza na nekretnine te poreza na dohodak.</w:t>
      </w:r>
    </w:p>
    <w:p w14:paraId="5A9B4914" w14:textId="77777777" w:rsidR="00411BA9" w:rsidRDefault="00411BA9"/>
    <w:p w14:paraId="124F74F6" w14:textId="77777777" w:rsidR="00411BA9"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183CFA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6BC0A"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A887B9"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BB7F8"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D975C"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247E6A"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1261C0" w14:textId="77777777" w:rsidR="00411BA9" w:rsidRDefault="00000000">
            <w:pPr>
              <w:keepNext/>
              <w:keepLines/>
              <w:spacing w:after="0" w:line="240" w:lineRule="auto"/>
              <w:jc w:val="center"/>
            </w:pPr>
            <w:r>
              <w:rPr>
                <w:b/>
                <w:sz w:val="18"/>
              </w:rPr>
              <w:t>Indeks (%)</w:t>
            </w:r>
          </w:p>
        </w:tc>
      </w:tr>
      <w:tr w:rsidR="00411BA9" w14:paraId="3E16CB3C" w14:textId="77777777">
        <w:tblPrEx>
          <w:tblCellMar>
            <w:top w:w="0" w:type="dxa"/>
            <w:bottom w:w="0" w:type="dxa"/>
          </w:tblCellMar>
        </w:tblPrEx>
        <w:trPr>
          <w:cantSplit/>
          <w:trHeight w:val="560"/>
        </w:trPr>
        <w:tc>
          <w:tcPr>
            <w:tcW w:w="700" w:type="dxa"/>
            <w:tcMar>
              <w:top w:w="0" w:type="dxa"/>
              <w:bottom w:w="0" w:type="dxa"/>
            </w:tcMar>
            <w:vAlign w:val="center"/>
          </w:tcPr>
          <w:p w14:paraId="7659AB63" w14:textId="77777777" w:rsidR="00411BA9" w:rsidRDefault="00000000">
            <w:pPr>
              <w:keepNext/>
              <w:keepLines/>
              <w:spacing w:after="0" w:line="240" w:lineRule="auto"/>
            </w:pPr>
            <w:r>
              <w:rPr>
                <w:sz w:val="18"/>
              </w:rPr>
              <w:t>3291</w:t>
            </w:r>
          </w:p>
        </w:tc>
        <w:tc>
          <w:tcPr>
            <w:tcW w:w="3180" w:type="dxa"/>
            <w:tcMar>
              <w:top w:w="0" w:type="dxa"/>
              <w:bottom w:w="0" w:type="dxa"/>
            </w:tcMar>
            <w:vAlign w:val="center"/>
          </w:tcPr>
          <w:p w14:paraId="6910E701" w14:textId="77777777" w:rsidR="00411BA9"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487AFCE3" w14:textId="77777777" w:rsidR="00411BA9" w:rsidRDefault="00000000">
            <w:pPr>
              <w:keepNext/>
              <w:keepLines/>
              <w:spacing w:after="0" w:line="240" w:lineRule="auto"/>
            </w:pPr>
            <w:r>
              <w:rPr>
                <w:sz w:val="18"/>
              </w:rPr>
              <w:t>3291</w:t>
            </w:r>
          </w:p>
        </w:tc>
        <w:tc>
          <w:tcPr>
            <w:tcW w:w="1860" w:type="dxa"/>
            <w:tcMar>
              <w:top w:w="0" w:type="dxa"/>
              <w:bottom w:w="0" w:type="dxa"/>
            </w:tcMar>
            <w:vAlign w:val="center"/>
          </w:tcPr>
          <w:p w14:paraId="31445D0B" w14:textId="77777777" w:rsidR="00411BA9" w:rsidRDefault="00000000">
            <w:pPr>
              <w:keepNext/>
              <w:keepLines/>
              <w:spacing w:after="0" w:line="240" w:lineRule="auto"/>
              <w:jc w:val="right"/>
            </w:pPr>
            <w:r>
              <w:rPr>
                <w:sz w:val="18"/>
              </w:rPr>
              <w:t>33.259,09</w:t>
            </w:r>
          </w:p>
        </w:tc>
        <w:tc>
          <w:tcPr>
            <w:tcW w:w="1860" w:type="dxa"/>
            <w:tcMar>
              <w:top w:w="0" w:type="dxa"/>
              <w:bottom w:w="0" w:type="dxa"/>
            </w:tcMar>
            <w:vAlign w:val="center"/>
          </w:tcPr>
          <w:p w14:paraId="26B23AE6" w14:textId="77777777" w:rsidR="00411BA9" w:rsidRDefault="00000000">
            <w:pPr>
              <w:keepNext/>
              <w:keepLines/>
              <w:spacing w:after="0" w:line="240" w:lineRule="auto"/>
              <w:jc w:val="right"/>
            </w:pPr>
            <w:r>
              <w:rPr>
                <w:sz w:val="18"/>
              </w:rPr>
              <w:t>3.508,57</w:t>
            </w:r>
          </w:p>
        </w:tc>
        <w:tc>
          <w:tcPr>
            <w:tcW w:w="700" w:type="dxa"/>
            <w:tcMar>
              <w:top w:w="0" w:type="dxa"/>
              <w:bottom w:w="0" w:type="dxa"/>
            </w:tcMar>
            <w:vAlign w:val="center"/>
          </w:tcPr>
          <w:p w14:paraId="1E8A6379" w14:textId="77777777" w:rsidR="00411BA9" w:rsidRDefault="00000000">
            <w:pPr>
              <w:keepNext/>
              <w:keepLines/>
              <w:spacing w:after="0" w:line="240" w:lineRule="auto"/>
              <w:jc w:val="right"/>
            </w:pPr>
            <w:r>
              <w:rPr>
                <w:sz w:val="18"/>
              </w:rPr>
              <w:t>10,5</w:t>
            </w:r>
          </w:p>
        </w:tc>
      </w:tr>
    </w:tbl>
    <w:p w14:paraId="0B7F9212" w14:textId="77777777" w:rsidR="00411BA9" w:rsidRDefault="00411BA9">
      <w:pPr>
        <w:spacing w:after="0"/>
      </w:pPr>
    </w:p>
    <w:p w14:paraId="381364C7" w14:textId="77777777" w:rsidR="00411BA9" w:rsidRDefault="00000000">
      <w:r>
        <w:t>Prošle godine su početkom godine isplaćivane naknade za članove biračkih odbora za predsjedničke i lokalne izbore dok su u ovoj godini isplaćivane samo naknade vijećnicima za sjednice općinskog vijeća  zbog čega je došlo do ovako velike razlike u ostvarenom ove godine u odnosu na ostvareno prošle godine.</w:t>
      </w:r>
    </w:p>
    <w:p w14:paraId="5B0DEE86" w14:textId="77777777" w:rsidR="00411BA9" w:rsidRDefault="00411BA9"/>
    <w:p w14:paraId="4084686A" w14:textId="77777777" w:rsidR="00411BA9"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4E8097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68D44"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862C9D"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A64BE"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A7A178"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EA4745"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BCF144" w14:textId="77777777" w:rsidR="00411BA9" w:rsidRDefault="00000000">
            <w:pPr>
              <w:keepNext/>
              <w:keepLines/>
              <w:spacing w:after="0" w:line="240" w:lineRule="auto"/>
              <w:jc w:val="center"/>
            </w:pPr>
            <w:r>
              <w:rPr>
                <w:b/>
                <w:sz w:val="18"/>
              </w:rPr>
              <w:t>Indeks (%)</w:t>
            </w:r>
          </w:p>
        </w:tc>
      </w:tr>
      <w:tr w:rsidR="00411BA9" w14:paraId="20917A31" w14:textId="77777777">
        <w:tblPrEx>
          <w:tblCellMar>
            <w:top w:w="0" w:type="dxa"/>
            <w:bottom w:w="0" w:type="dxa"/>
          </w:tblCellMar>
        </w:tblPrEx>
        <w:trPr>
          <w:cantSplit/>
          <w:trHeight w:val="560"/>
        </w:trPr>
        <w:tc>
          <w:tcPr>
            <w:tcW w:w="700" w:type="dxa"/>
            <w:tcMar>
              <w:top w:w="0" w:type="dxa"/>
              <w:bottom w:w="0" w:type="dxa"/>
            </w:tcMar>
            <w:vAlign w:val="center"/>
          </w:tcPr>
          <w:p w14:paraId="3639E18F" w14:textId="77777777" w:rsidR="00411BA9" w:rsidRDefault="00000000">
            <w:pPr>
              <w:keepNext/>
              <w:keepLines/>
              <w:spacing w:after="0" w:line="240" w:lineRule="auto"/>
            </w:pPr>
            <w:r>
              <w:rPr>
                <w:sz w:val="18"/>
              </w:rPr>
              <w:t>3292</w:t>
            </w:r>
          </w:p>
        </w:tc>
        <w:tc>
          <w:tcPr>
            <w:tcW w:w="3180" w:type="dxa"/>
            <w:tcMar>
              <w:top w:w="0" w:type="dxa"/>
              <w:bottom w:w="0" w:type="dxa"/>
            </w:tcMar>
            <w:vAlign w:val="center"/>
          </w:tcPr>
          <w:p w14:paraId="658EEA56" w14:textId="77777777" w:rsidR="00411BA9" w:rsidRDefault="00000000">
            <w:pPr>
              <w:keepNext/>
              <w:keepLines/>
              <w:spacing w:after="0" w:line="240" w:lineRule="auto"/>
            </w:pPr>
            <w:r>
              <w:rPr>
                <w:sz w:val="18"/>
              </w:rPr>
              <w:t>Premije osiguranja</w:t>
            </w:r>
          </w:p>
        </w:tc>
        <w:tc>
          <w:tcPr>
            <w:tcW w:w="700" w:type="dxa"/>
            <w:tcMar>
              <w:top w:w="0" w:type="dxa"/>
              <w:bottom w:w="0" w:type="dxa"/>
            </w:tcMar>
            <w:vAlign w:val="center"/>
          </w:tcPr>
          <w:p w14:paraId="36C0D8B5" w14:textId="77777777" w:rsidR="00411BA9" w:rsidRDefault="00000000">
            <w:pPr>
              <w:keepNext/>
              <w:keepLines/>
              <w:spacing w:after="0" w:line="240" w:lineRule="auto"/>
            </w:pPr>
            <w:r>
              <w:rPr>
                <w:sz w:val="18"/>
              </w:rPr>
              <w:t>3292</w:t>
            </w:r>
          </w:p>
        </w:tc>
        <w:tc>
          <w:tcPr>
            <w:tcW w:w="1860" w:type="dxa"/>
            <w:tcMar>
              <w:top w:w="0" w:type="dxa"/>
              <w:bottom w:w="0" w:type="dxa"/>
            </w:tcMar>
            <w:vAlign w:val="center"/>
          </w:tcPr>
          <w:p w14:paraId="1F466E13" w14:textId="77777777" w:rsidR="00411BA9" w:rsidRDefault="00000000">
            <w:pPr>
              <w:keepNext/>
              <w:keepLines/>
              <w:spacing w:after="0" w:line="240" w:lineRule="auto"/>
              <w:jc w:val="right"/>
            </w:pPr>
            <w:r>
              <w:rPr>
                <w:sz w:val="18"/>
              </w:rPr>
              <w:t>3.293,17</w:t>
            </w:r>
          </w:p>
        </w:tc>
        <w:tc>
          <w:tcPr>
            <w:tcW w:w="1860" w:type="dxa"/>
            <w:tcMar>
              <w:top w:w="0" w:type="dxa"/>
              <w:bottom w:w="0" w:type="dxa"/>
            </w:tcMar>
            <w:vAlign w:val="center"/>
          </w:tcPr>
          <w:p w14:paraId="6BF98BF7" w14:textId="77777777" w:rsidR="00411BA9" w:rsidRDefault="00000000">
            <w:pPr>
              <w:keepNext/>
              <w:keepLines/>
              <w:spacing w:after="0" w:line="240" w:lineRule="auto"/>
              <w:jc w:val="right"/>
            </w:pPr>
            <w:r>
              <w:rPr>
                <w:sz w:val="18"/>
              </w:rPr>
              <w:t>2.282,75</w:t>
            </w:r>
          </w:p>
        </w:tc>
        <w:tc>
          <w:tcPr>
            <w:tcW w:w="700" w:type="dxa"/>
            <w:tcMar>
              <w:top w:w="0" w:type="dxa"/>
              <w:bottom w:w="0" w:type="dxa"/>
            </w:tcMar>
            <w:vAlign w:val="center"/>
          </w:tcPr>
          <w:p w14:paraId="5F7B845B" w14:textId="77777777" w:rsidR="00411BA9" w:rsidRDefault="00000000">
            <w:pPr>
              <w:keepNext/>
              <w:keepLines/>
              <w:spacing w:after="0" w:line="240" w:lineRule="auto"/>
              <w:jc w:val="right"/>
            </w:pPr>
            <w:r>
              <w:rPr>
                <w:sz w:val="18"/>
              </w:rPr>
              <w:t>69,3</w:t>
            </w:r>
          </w:p>
        </w:tc>
      </w:tr>
    </w:tbl>
    <w:p w14:paraId="08096932" w14:textId="77777777" w:rsidR="00411BA9" w:rsidRDefault="00411BA9">
      <w:pPr>
        <w:spacing w:after="0"/>
      </w:pPr>
    </w:p>
    <w:p w14:paraId="6C1549E6" w14:textId="77777777" w:rsidR="00411BA9" w:rsidRDefault="00000000">
      <w:r>
        <w:t>Plaćena je premija kasko osiguranja za službeni automobil te polica za zgradu u vlasništvu Općine Rovišće na adresi Trg hrvatskih branitelja 2 u Rovišću.</w:t>
      </w:r>
    </w:p>
    <w:p w14:paraId="07C0F93D" w14:textId="77777777" w:rsidR="00411BA9" w:rsidRDefault="00411BA9"/>
    <w:p w14:paraId="1126563B" w14:textId="77777777" w:rsidR="00411BA9"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081139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C6CA56"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4D01DD"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4D2CBE"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BA2402"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040FEF"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E407EF" w14:textId="77777777" w:rsidR="00411BA9" w:rsidRDefault="00000000">
            <w:pPr>
              <w:keepNext/>
              <w:keepLines/>
              <w:spacing w:after="0" w:line="240" w:lineRule="auto"/>
              <w:jc w:val="center"/>
            </w:pPr>
            <w:r>
              <w:rPr>
                <w:b/>
                <w:sz w:val="18"/>
              </w:rPr>
              <w:t>Indeks (%)</w:t>
            </w:r>
          </w:p>
        </w:tc>
      </w:tr>
      <w:tr w:rsidR="00411BA9" w14:paraId="18668AF9" w14:textId="77777777">
        <w:tblPrEx>
          <w:tblCellMar>
            <w:top w:w="0" w:type="dxa"/>
            <w:bottom w:w="0" w:type="dxa"/>
          </w:tblCellMar>
        </w:tblPrEx>
        <w:trPr>
          <w:cantSplit/>
          <w:trHeight w:val="560"/>
        </w:trPr>
        <w:tc>
          <w:tcPr>
            <w:tcW w:w="700" w:type="dxa"/>
            <w:tcMar>
              <w:top w:w="0" w:type="dxa"/>
              <w:bottom w:w="0" w:type="dxa"/>
            </w:tcMar>
            <w:vAlign w:val="center"/>
          </w:tcPr>
          <w:p w14:paraId="17E86510" w14:textId="77777777" w:rsidR="00411BA9" w:rsidRDefault="00000000">
            <w:pPr>
              <w:keepNext/>
              <w:keepLines/>
              <w:spacing w:after="0" w:line="240" w:lineRule="auto"/>
            </w:pPr>
            <w:r>
              <w:rPr>
                <w:sz w:val="18"/>
              </w:rPr>
              <w:t>3295</w:t>
            </w:r>
          </w:p>
        </w:tc>
        <w:tc>
          <w:tcPr>
            <w:tcW w:w="3180" w:type="dxa"/>
            <w:tcMar>
              <w:top w:w="0" w:type="dxa"/>
              <w:bottom w:w="0" w:type="dxa"/>
            </w:tcMar>
            <w:vAlign w:val="center"/>
          </w:tcPr>
          <w:p w14:paraId="4979C51E" w14:textId="77777777" w:rsidR="00411BA9" w:rsidRDefault="00000000">
            <w:pPr>
              <w:keepNext/>
              <w:keepLines/>
              <w:spacing w:after="0" w:line="240" w:lineRule="auto"/>
            </w:pPr>
            <w:r>
              <w:rPr>
                <w:sz w:val="18"/>
              </w:rPr>
              <w:t>Pristojbe i naknade</w:t>
            </w:r>
          </w:p>
        </w:tc>
        <w:tc>
          <w:tcPr>
            <w:tcW w:w="700" w:type="dxa"/>
            <w:tcMar>
              <w:top w:w="0" w:type="dxa"/>
              <w:bottom w:w="0" w:type="dxa"/>
            </w:tcMar>
            <w:vAlign w:val="center"/>
          </w:tcPr>
          <w:p w14:paraId="5F8BF37A" w14:textId="77777777" w:rsidR="00411BA9" w:rsidRDefault="00000000">
            <w:pPr>
              <w:keepNext/>
              <w:keepLines/>
              <w:spacing w:after="0" w:line="240" w:lineRule="auto"/>
            </w:pPr>
            <w:r>
              <w:rPr>
                <w:sz w:val="18"/>
              </w:rPr>
              <w:t>3295</w:t>
            </w:r>
          </w:p>
        </w:tc>
        <w:tc>
          <w:tcPr>
            <w:tcW w:w="1860" w:type="dxa"/>
            <w:tcMar>
              <w:top w:w="0" w:type="dxa"/>
              <w:bottom w:w="0" w:type="dxa"/>
            </w:tcMar>
            <w:vAlign w:val="center"/>
          </w:tcPr>
          <w:p w14:paraId="17087886" w14:textId="77777777" w:rsidR="00411BA9" w:rsidRDefault="00000000">
            <w:pPr>
              <w:keepNext/>
              <w:keepLines/>
              <w:spacing w:after="0" w:line="240" w:lineRule="auto"/>
              <w:jc w:val="right"/>
            </w:pPr>
            <w:r>
              <w:rPr>
                <w:sz w:val="18"/>
              </w:rPr>
              <w:t>1.263,83</w:t>
            </w:r>
          </w:p>
        </w:tc>
        <w:tc>
          <w:tcPr>
            <w:tcW w:w="1860" w:type="dxa"/>
            <w:tcMar>
              <w:top w:w="0" w:type="dxa"/>
              <w:bottom w:w="0" w:type="dxa"/>
            </w:tcMar>
            <w:vAlign w:val="center"/>
          </w:tcPr>
          <w:p w14:paraId="3B04610E" w14:textId="77777777" w:rsidR="00411BA9" w:rsidRDefault="00000000">
            <w:pPr>
              <w:keepNext/>
              <w:keepLines/>
              <w:spacing w:after="0" w:line="240" w:lineRule="auto"/>
              <w:jc w:val="right"/>
            </w:pPr>
            <w:r>
              <w:rPr>
                <w:sz w:val="18"/>
              </w:rPr>
              <w:t>287,22</w:t>
            </w:r>
          </w:p>
        </w:tc>
        <w:tc>
          <w:tcPr>
            <w:tcW w:w="700" w:type="dxa"/>
            <w:tcMar>
              <w:top w:w="0" w:type="dxa"/>
              <w:bottom w:w="0" w:type="dxa"/>
            </w:tcMar>
            <w:vAlign w:val="center"/>
          </w:tcPr>
          <w:p w14:paraId="320C2EA7" w14:textId="77777777" w:rsidR="00411BA9" w:rsidRDefault="00000000">
            <w:pPr>
              <w:keepNext/>
              <w:keepLines/>
              <w:spacing w:after="0" w:line="240" w:lineRule="auto"/>
              <w:jc w:val="right"/>
            </w:pPr>
            <w:r>
              <w:rPr>
                <w:sz w:val="18"/>
              </w:rPr>
              <w:t>22,7</w:t>
            </w:r>
          </w:p>
        </w:tc>
      </w:tr>
    </w:tbl>
    <w:p w14:paraId="30EE1ED1" w14:textId="77777777" w:rsidR="00411BA9" w:rsidRDefault="00411BA9">
      <w:pPr>
        <w:spacing w:after="0"/>
      </w:pPr>
    </w:p>
    <w:p w14:paraId="3A20FFC8" w14:textId="77777777" w:rsidR="00411BA9" w:rsidRDefault="00000000">
      <w:r>
        <w:t>Iznos se u cijelosti odnosi na javnobilježničke naknade ovjere potpisa.</w:t>
      </w:r>
    </w:p>
    <w:p w14:paraId="1F017CEA" w14:textId="77777777" w:rsidR="00411BA9" w:rsidRDefault="00411BA9"/>
    <w:p w14:paraId="1721EE02" w14:textId="77777777" w:rsidR="00411BA9"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3D7319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B483C5"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2FC328"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5E9DE9"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DCDF51"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700104"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E3C114" w14:textId="77777777" w:rsidR="00411BA9" w:rsidRDefault="00000000">
            <w:pPr>
              <w:keepNext/>
              <w:keepLines/>
              <w:spacing w:after="0" w:line="240" w:lineRule="auto"/>
              <w:jc w:val="center"/>
            </w:pPr>
            <w:r>
              <w:rPr>
                <w:b/>
                <w:sz w:val="18"/>
              </w:rPr>
              <w:t>Indeks (%)</w:t>
            </w:r>
          </w:p>
        </w:tc>
      </w:tr>
      <w:tr w:rsidR="00411BA9" w14:paraId="728D92C9" w14:textId="77777777">
        <w:tblPrEx>
          <w:tblCellMar>
            <w:top w:w="0" w:type="dxa"/>
            <w:bottom w:w="0" w:type="dxa"/>
          </w:tblCellMar>
        </w:tblPrEx>
        <w:trPr>
          <w:cantSplit/>
          <w:trHeight w:val="560"/>
        </w:trPr>
        <w:tc>
          <w:tcPr>
            <w:tcW w:w="700" w:type="dxa"/>
            <w:tcMar>
              <w:top w:w="0" w:type="dxa"/>
              <w:bottom w:w="0" w:type="dxa"/>
            </w:tcMar>
            <w:vAlign w:val="center"/>
          </w:tcPr>
          <w:p w14:paraId="03997F09" w14:textId="77777777" w:rsidR="00411BA9" w:rsidRDefault="00000000">
            <w:pPr>
              <w:keepNext/>
              <w:keepLines/>
              <w:spacing w:after="0" w:line="240" w:lineRule="auto"/>
            </w:pPr>
            <w:r>
              <w:rPr>
                <w:sz w:val="18"/>
              </w:rPr>
              <w:t>3299</w:t>
            </w:r>
          </w:p>
        </w:tc>
        <w:tc>
          <w:tcPr>
            <w:tcW w:w="3180" w:type="dxa"/>
            <w:tcMar>
              <w:top w:w="0" w:type="dxa"/>
              <w:bottom w:w="0" w:type="dxa"/>
            </w:tcMar>
            <w:vAlign w:val="center"/>
          </w:tcPr>
          <w:p w14:paraId="32AB2BC6" w14:textId="77777777" w:rsidR="00411BA9"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6BBB2AE9" w14:textId="77777777" w:rsidR="00411BA9" w:rsidRDefault="00000000">
            <w:pPr>
              <w:keepNext/>
              <w:keepLines/>
              <w:spacing w:after="0" w:line="240" w:lineRule="auto"/>
            </w:pPr>
            <w:r>
              <w:rPr>
                <w:sz w:val="18"/>
              </w:rPr>
              <w:t>3299</w:t>
            </w:r>
          </w:p>
        </w:tc>
        <w:tc>
          <w:tcPr>
            <w:tcW w:w="1860" w:type="dxa"/>
            <w:tcMar>
              <w:top w:w="0" w:type="dxa"/>
              <w:bottom w:w="0" w:type="dxa"/>
            </w:tcMar>
            <w:vAlign w:val="center"/>
          </w:tcPr>
          <w:p w14:paraId="066A20A3" w14:textId="77777777" w:rsidR="00411BA9" w:rsidRDefault="00000000">
            <w:pPr>
              <w:keepNext/>
              <w:keepLines/>
              <w:spacing w:after="0" w:line="240" w:lineRule="auto"/>
              <w:jc w:val="right"/>
            </w:pPr>
            <w:r>
              <w:rPr>
                <w:sz w:val="18"/>
              </w:rPr>
              <w:t>17.425,07</w:t>
            </w:r>
          </w:p>
        </w:tc>
        <w:tc>
          <w:tcPr>
            <w:tcW w:w="1860" w:type="dxa"/>
            <w:tcMar>
              <w:top w:w="0" w:type="dxa"/>
              <w:bottom w:w="0" w:type="dxa"/>
            </w:tcMar>
            <w:vAlign w:val="center"/>
          </w:tcPr>
          <w:p w14:paraId="3072C796" w14:textId="77777777" w:rsidR="00411BA9" w:rsidRDefault="00000000">
            <w:pPr>
              <w:keepNext/>
              <w:keepLines/>
              <w:spacing w:after="0" w:line="240" w:lineRule="auto"/>
              <w:jc w:val="right"/>
            </w:pPr>
            <w:r>
              <w:rPr>
                <w:sz w:val="18"/>
              </w:rPr>
              <w:t>7.749,77</w:t>
            </w:r>
          </w:p>
        </w:tc>
        <w:tc>
          <w:tcPr>
            <w:tcW w:w="700" w:type="dxa"/>
            <w:tcMar>
              <w:top w:w="0" w:type="dxa"/>
              <w:bottom w:w="0" w:type="dxa"/>
            </w:tcMar>
            <w:vAlign w:val="center"/>
          </w:tcPr>
          <w:p w14:paraId="3E5F8C13" w14:textId="77777777" w:rsidR="00411BA9" w:rsidRDefault="00000000">
            <w:pPr>
              <w:keepNext/>
              <w:keepLines/>
              <w:spacing w:after="0" w:line="240" w:lineRule="auto"/>
              <w:jc w:val="right"/>
            </w:pPr>
            <w:r>
              <w:rPr>
                <w:sz w:val="18"/>
              </w:rPr>
              <w:t>44,5</w:t>
            </w:r>
          </w:p>
        </w:tc>
      </w:tr>
    </w:tbl>
    <w:p w14:paraId="3C4519B6" w14:textId="77777777" w:rsidR="00411BA9" w:rsidRDefault="00411BA9">
      <w:pPr>
        <w:spacing w:after="0"/>
      </w:pPr>
    </w:p>
    <w:p w14:paraId="41F83C26" w14:textId="77777777" w:rsidR="00411BA9" w:rsidRDefault="00000000">
      <w:r>
        <w:t>Ovi rashodi su ostvareni u znatno manjem iznosu u odnosu na isto razdoblje prošle godine jer nije bilo koncerta povodom obilježavanja Dana Općine Rovišće te nije bilo isplate naknada izvođačima kao prošle godine.</w:t>
      </w:r>
    </w:p>
    <w:p w14:paraId="6B286042" w14:textId="77777777" w:rsidR="00411BA9" w:rsidRDefault="00411BA9"/>
    <w:p w14:paraId="0701B7BF" w14:textId="77777777" w:rsidR="00411BA9"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1916E9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F2BFEC"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B9C102"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E68BA"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4A334"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A5D0A4"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41F9BF" w14:textId="77777777" w:rsidR="00411BA9" w:rsidRDefault="00000000">
            <w:pPr>
              <w:keepNext/>
              <w:keepLines/>
              <w:spacing w:after="0" w:line="240" w:lineRule="auto"/>
              <w:jc w:val="center"/>
            </w:pPr>
            <w:r>
              <w:rPr>
                <w:b/>
                <w:sz w:val="18"/>
              </w:rPr>
              <w:t>Indeks (%)</w:t>
            </w:r>
          </w:p>
        </w:tc>
      </w:tr>
      <w:tr w:rsidR="00411BA9" w14:paraId="61C8709F" w14:textId="77777777">
        <w:tblPrEx>
          <w:tblCellMar>
            <w:top w:w="0" w:type="dxa"/>
            <w:bottom w:w="0" w:type="dxa"/>
          </w:tblCellMar>
        </w:tblPrEx>
        <w:trPr>
          <w:cantSplit/>
          <w:trHeight w:val="560"/>
        </w:trPr>
        <w:tc>
          <w:tcPr>
            <w:tcW w:w="700" w:type="dxa"/>
            <w:tcMar>
              <w:top w:w="0" w:type="dxa"/>
              <w:bottom w:w="0" w:type="dxa"/>
            </w:tcMar>
            <w:vAlign w:val="center"/>
          </w:tcPr>
          <w:p w14:paraId="1F17403F" w14:textId="77777777" w:rsidR="00411BA9" w:rsidRDefault="00000000">
            <w:pPr>
              <w:keepNext/>
              <w:keepLines/>
              <w:spacing w:after="0" w:line="240" w:lineRule="auto"/>
            </w:pPr>
            <w:r>
              <w:rPr>
                <w:sz w:val="18"/>
              </w:rPr>
              <w:t>3431</w:t>
            </w:r>
          </w:p>
        </w:tc>
        <w:tc>
          <w:tcPr>
            <w:tcW w:w="3180" w:type="dxa"/>
            <w:tcMar>
              <w:top w:w="0" w:type="dxa"/>
              <w:bottom w:w="0" w:type="dxa"/>
            </w:tcMar>
            <w:vAlign w:val="center"/>
          </w:tcPr>
          <w:p w14:paraId="5A086CC1" w14:textId="77777777" w:rsidR="00411BA9"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104106FA" w14:textId="77777777" w:rsidR="00411BA9" w:rsidRDefault="00000000">
            <w:pPr>
              <w:keepNext/>
              <w:keepLines/>
              <w:spacing w:after="0" w:line="240" w:lineRule="auto"/>
            </w:pPr>
            <w:r>
              <w:rPr>
                <w:sz w:val="18"/>
              </w:rPr>
              <w:t>3431</w:t>
            </w:r>
          </w:p>
        </w:tc>
        <w:tc>
          <w:tcPr>
            <w:tcW w:w="1860" w:type="dxa"/>
            <w:tcMar>
              <w:top w:w="0" w:type="dxa"/>
              <w:bottom w:w="0" w:type="dxa"/>
            </w:tcMar>
            <w:vAlign w:val="center"/>
          </w:tcPr>
          <w:p w14:paraId="29B556A6" w14:textId="77777777" w:rsidR="00411BA9" w:rsidRDefault="00000000">
            <w:pPr>
              <w:keepNext/>
              <w:keepLines/>
              <w:spacing w:after="0" w:line="240" w:lineRule="auto"/>
              <w:jc w:val="right"/>
            </w:pPr>
            <w:r>
              <w:rPr>
                <w:sz w:val="18"/>
              </w:rPr>
              <w:t>1.202,85</w:t>
            </w:r>
          </w:p>
        </w:tc>
        <w:tc>
          <w:tcPr>
            <w:tcW w:w="1860" w:type="dxa"/>
            <w:tcMar>
              <w:top w:w="0" w:type="dxa"/>
              <w:bottom w:w="0" w:type="dxa"/>
            </w:tcMar>
            <w:vAlign w:val="center"/>
          </w:tcPr>
          <w:p w14:paraId="2CC9F021" w14:textId="77777777" w:rsidR="00411BA9" w:rsidRDefault="00000000">
            <w:pPr>
              <w:keepNext/>
              <w:keepLines/>
              <w:spacing w:after="0" w:line="240" w:lineRule="auto"/>
              <w:jc w:val="right"/>
            </w:pPr>
            <w:r>
              <w:rPr>
                <w:sz w:val="18"/>
              </w:rPr>
              <w:t>10.923,41</w:t>
            </w:r>
          </w:p>
        </w:tc>
        <w:tc>
          <w:tcPr>
            <w:tcW w:w="700" w:type="dxa"/>
            <w:tcMar>
              <w:top w:w="0" w:type="dxa"/>
              <w:bottom w:w="0" w:type="dxa"/>
            </w:tcMar>
            <w:vAlign w:val="center"/>
          </w:tcPr>
          <w:p w14:paraId="5A0DE2F3" w14:textId="77777777" w:rsidR="00411BA9" w:rsidRDefault="00000000">
            <w:pPr>
              <w:keepNext/>
              <w:keepLines/>
              <w:spacing w:after="0" w:line="240" w:lineRule="auto"/>
              <w:jc w:val="right"/>
            </w:pPr>
            <w:r>
              <w:rPr>
                <w:sz w:val="18"/>
              </w:rPr>
              <w:t>908,1</w:t>
            </w:r>
          </w:p>
        </w:tc>
      </w:tr>
    </w:tbl>
    <w:p w14:paraId="619576A0" w14:textId="77777777" w:rsidR="00411BA9" w:rsidRDefault="00411BA9">
      <w:pPr>
        <w:spacing w:after="0"/>
      </w:pPr>
    </w:p>
    <w:p w14:paraId="3DF4C36C" w14:textId="77777777" w:rsidR="00411BA9" w:rsidRDefault="00000000">
      <w:r>
        <w:t>Osim rashoda za bankarske usluge, plaćena je naknada za obradu dugoročnog kredita u iznosu 6.000,00 eura te naknada od 3.000,00 eura za promjene u ugovoru za dugoročni kredit.</w:t>
      </w:r>
    </w:p>
    <w:p w14:paraId="71F9E444" w14:textId="77777777" w:rsidR="00411BA9" w:rsidRDefault="00411BA9"/>
    <w:p w14:paraId="1AB70356" w14:textId="77777777" w:rsidR="00411BA9"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7C992C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07ACD1"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7DBF12"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17D3CE"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255D80"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80E545"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E865E0" w14:textId="77777777" w:rsidR="00411BA9" w:rsidRDefault="00000000">
            <w:pPr>
              <w:keepNext/>
              <w:keepLines/>
              <w:spacing w:after="0" w:line="240" w:lineRule="auto"/>
              <w:jc w:val="center"/>
            </w:pPr>
            <w:r>
              <w:rPr>
                <w:b/>
                <w:sz w:val="18"/>
              </w:rPr>
              <w:t>Indeks (%)</w:t>
            </w:r>
          </w:p>
        </w:tc>
      </w:tr>
      <w:tr w:rsidR="00411BA9" w14:paraId="64C29A51" w14:textId="77777777">
        <w:tblPrEx>
          <w:tblCellMar>
            <w:top w:w="0" w:type="dxa"/>
            <w:bottom w:w="0" w:type="dxa"/>
          </w:tblCellMar>
        </w:tblPrEx>
        <w:trPr>
          <w:cantSplit/>
          <w:trHeight w:val="560"/>
        </w:trPr>
        <w:tc>
          <w:tcPr>
            <w:tcW w:w="700" w:type="dxa"/>
            <w:tcMar>
              <w:top w:w="0" w:type="dxa"/>
              <w:bottom w:w="0" w:type="dxa"/>
            </w:tcMar>
            <w:vAlign w:val="center"/>
          </w:tcPr>
          <w:p w14:paraId="1B3DA03D" w14:textId="77777777" w:rsidR="00411BA9" w:rsidRDefault="00000000">
            <w:pPr>
              <w:keepNext/>
              <w:keepLines/>
              <w:spacing w:after="0" w:line="240" w:lineRule="auto"/>
            </w:pPr>
            <w:r>
              <w:rPr>
                <w:sz w:val="18"/>
              </w:rPr>
              <w:t>3433</w:t>
            </w:r>
          </w:p>
        </w:tc>
        <w:tc>
          <w:tcPr>
            <w:tcW w:w="3180" w:type="dxa"/>
            <w:tcMar>
              <w:top w:w="0" w:type="dxa"/>
              <w:bottom w:w="0" w:type="dxa"/>
            </w:tcMar>
            <w:vAlign w:val="center"/>
          </w:tcPr>
          <w:p w14:paraId="26390008" w14:textId="77777777" w:rsidR="00411BA9" w:rsidRDefault="00000000">
            <w:pPr>
              <w:keepNext/>
              <w:keepLines/>
              <w:spacing w:after="0" w:line="240" w:lineRule="auto"/>
            </w:pPr>
            <w:r>
              <w:rPr>
                <w:sz w:val="18"/>
              </w:rPr>
              <w:t>Zatezne kamate</w:t>
            </w:r>
          </w:p>
        </w:tc>
        <w:tc>
          <w:tcPr>
            <w:tcW w:w="700" w:type="dxa"/>
            <w:tcMar>
              <w:top w:w="0" w:type="dxa"/>
              <w:bottom w:w="0" w:type="dxa"/>
            </w:tcMar>
            <w:vAlign w:val="center"/>
          </w:tcPr>
          <w:p w14:paraId="73C2EB66" w14:textId="77777777" w:rsidR="00411BA9" w:rsidRDefault="00000000">
            <w:pPr>
              <w:keepNext/>
              <w:keepLines/>
              <w:spacing w:after="0" w:line="240" w:lineRule="auto"/>
            </w:pPr>
            <w:r>
              <w:rPr>
                <w:sz w:val="18"/>
              </w:rPr>
              <w:t>3433</w:t>
            </w:r>
          </w:p>
        </w:tc>
        <w:tc>
          <w:tcPr>
            <w:tcW w:w="1860" w:type="dxa"/>
            <w:tcMar>
              <w:top w:w="0" w:type="dxa"/>
              <w:bottom w:w="0" w:type="dxa"/>
            </w:tcMar>
            <w:vAlign w:val="center"/>
          </w:tcPr>
          <w:p w14:paraId="17CDA69D" w14:textId="77777777" w:rsidR="00411BA9" w:rsidRDefault="00000000">
            <w:pPr>
              <w:keepNext/>
              <w:keepLines/>
              <w:spacing w:after="0" w:line="240" w:lineRule="auto"/>
              <w:jc w:val="right"/>
            </w:pPr>
            <w:r>
              <w:rPr>
                <w:sz w:val="18"/>
              </w:rPr>
              <w:t>47,59</w:t>
            </w:r>
          </w:p>
        </w:tc>
        <w:tc>
          <w:tcPr>
            <w:tcW w:w="1860" w:type="dxa"/>
            <w:tcMar>
              <w:top w:w="0" w:type="dxa"/>
              <w:bottom w:w="0" w:type="dxa"/>
            </w:tcMar>
            <w:vAlign w:val="center"/>
          </w:tcPr>
          <w:p w14:paraId="477D8092" w14:textId="77777777" w:rsidR="00411BA9" w:rsidRDefault="00000000">
            <w:pPr>
              <w:keepNext/>
              <w:keepLines/>
              <w:spacing w:after="0" w:line="240" w:lineRule="auto"/>
              <w:jc w:val="right"/>
            </w:pPr>
            <w:r>
              <w:rPr>
                <w:sz w:val="18"/>
              </w:rPr>
              <w:t>1,75</w:t>
            </w:r>
          </w:p>
        </w:tc>
        <w:tc>
          <w:tcPr>
            <w:tcW w:w="700" w:type="dxa"/>
            <w:tcMar>
              <w:top w:w="0" w:type="dxa"/>
              <w:bottom w:w="0" w:type="dxa"/>
            </w:tcMar>
            <w:vAlign w:val="center"/>
          </w:tcPr>
          <w:p w14:paraId="34BA28F9" w14:textId="77777777" w:rsidR="00411BA9" w:rsidRDefault="00000000">
            <w:pPr>
              <w:keepNext/>
              <w:keepLines/>
              <w:spacing w:after="0" w:line="240" w:lineRule="auto"/>
              <w:jc w:val="right"/>
            </w:pPr>
            <w:r>
              <w:rPr>
                <w:sz w:val="18"/>
              </w:rPr>
              <w:t>3,7</w:t>
            </w:r>
          </w:p>
        </w:tc>
      </w:tr>
    </w:tbl>
    <w:p w14:paraId="18A708AB" w14:textId="77777777" w:rsidR="00411BA9" w:rsidRDefault="00411BA9">
      <w:pPr>
        <w:spacing w:after="0"/>
      </w:pPr>
    </w:p>
    <w:p w14:paraId="5B044988" w14:textId="77777777" w:rsidR="00411BA9" w:rsidRDefault="00000000">
      <w:r>
        <w:t>Zaprimili smo obračune kamata u vrijednosti 1,75 eura.</w:t>
      </w:r>
    </w:p>
    <w:p w14:paraId="4E85D633" w14:textId="77777777" w:rsidR="00411BA9" w:rsidRDefault="00411BA9"/>
    <w:p w14:paraId="7F773CAA" w14:textId="77777777" w:rsidR="00411BA9"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14645C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5F334E"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400065"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5BD9FD"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C69AB3"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298C0E"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EEFCC8" w14:textId="77777777" w:rsidR="00411BA9" w:rsidRDefault="00000000">
            <w:pPr>
              <w:keepNext/>
              <w:keepLines/>
              <w:spacing w:after="0" w:line="240" w:lineRule="auto"/>
              <w:jc w:val="center"/>
            </w:pPr>
            <w:r>
              <w:rPr>
                <w:b/>
                <w:sz w:val="18"/>
              </w:rPr>
              <w:t>Indeks (%)</w:t>
            </w:r>
          </w:p>
        </w:tc>
      </w:tr>
      <w:tr w:rsidR="00411BA9" w14:paraId="0C5CF42D" w14:textId="77777777">
        <w:tblPrEx>
          <w:tblCellMar>
            <w:top w:w="0" w:type="dxa"/>
            <w:bottom w:w="0" w:type="dxa"/>
          </w:tblCellMar>
        </w:tblPrEx>
        <w:trPr>
          <w:cantSplit/>
          <w:trHeight w:val="560"/>
        </w:trPr>
        <w:tc>
          <w:tcPr>
            <w:tcW w:w="700" w:type="dxa"/>
            <w:tcMar>
              <w:top w:w="0" w:type="dxa"/>
              <w:bottom w:w="0" w:type="dxa"/>
            </w:tcMar>
            <w:vAlign w:val="center"/>
          </w:tcPr>
          <w:p w14:paraId="694502E9" w14:textId="77777777" w:rsidR="00411BA9" w:rsidRDefault="00000000">
            <w:pPr>
              <w:keepNext/>
              <w:keepLines/>
              <w:spacing w:after="0" w:line="240" w:lineRule="auto"/>
            </w:pPr>
            <w:r>
              <w:rPr>
                <w:sz w:val="18"/>
              </w:rPr>
              <w:t>3672</w:t>
            </w:r>
          </w:p>
        </w:tc>
        <w:tc>
          <w:tcPr>
            <w:tcW w:w="3180" w:type="dxa"/>
            <w:tcMar>
              <w:top w:w="0" w:type="dxa"/>
              <w:bottom w:w="0" w:type="dxa"/>
            </w:tcMar>
            <w:vAlign w:val="center"/>
          </w:tcPr>
          <w:p w14:paraId="178D9437" w14:textId="77777777" w:rsidR="00411BA9"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2D7BC737" w14:textId="77777777" w:rsidR="00411BA9" w:rsidRDefault="00000000">
            <w:pPr>
              <w:keepNext/>
              <w:keepLines/>
              <w:spacing w:after="0" w:line="240" w:lineRule="auto"/>
            </w:pPr>
            <w:r>
              <w:rPr>
                <w:sz w:val="18"/>
              </w:rPr>
              <w:t>3672</w:t>
            </w:r>
          </w:p>
        </w:tc>
        <w:tc>
          <w:tcPr>
            <w:tcW w:w="1860" w:type="dxa"/>
            <w:tcMar>
              <w:top w:w="0" w:type="dxa"/>
              <w:bottom w:w="0" w:type="dxa"/>
            </w:tcMar>
            <w:vAlign w:val="center"/>
          </w:tcPr>
          <w:p w14:paraId="00965C88" w14:textId="77777777" w:rsidR="00411BA9" w:rsidRDefault="00000000">
            <w:pPr>
              <w:keepNext/>
              <w:keepLines/>
              <w:spacing w:after="0" w:line="240" w:lineRule="auto"/>
              <w:jc w:val="right"/>
            </w:pPr>
            <w:r>
              <w:rPr>
                <w:sz w:val="18"/>
              </w:rPr>
              <w:t>168.500,00</w:t>
            </w:r>
          </w:p>
        </w:tc>
        <w:tc>
          <w:tcPr>
            <w:tcW w:w="1860" w:type="dxa"/>
            <w:tcMar>
              <w:top w:w="0" w:type="dxa"/>
              <w:bottom w:w="0" w:type="dxa"/>
            </w:tcMar>
            <w:vAlign w:val="center"/>
          </w:tcPr>
          <w:p w14:paraId="23686ED4" w14:textId="77777777" w:rsidR="00411BA9" w:rsidRDefault="00000000">
            <w:pPr>
              <w:keepNext/>
              <w:keepLines/>
              <w:spacing w:after="0" w:line="240" w:lineRule="auto"/>
              <w:jc w:val="right"/>
            </w:pPr>
            <w:r>
              <w:rPr>
                <w:sz w:val="18"/>
              </w:rPr>
              <w:t>245.215,44</w:t>
            </w:r>
          </w:p>
        </w:tc>
        <w:tc>
          <w:tcPr>
            <w:tcW w:w="700" w:type="dxa"/>
            <w:tcMar>
              <w:top w:w="0" w:type="dxa"/>
              <w:bottom w:w="0" w:type="dxa"/>
            </w:tcMar>
            <w:vAlign w:val="center"/>
          </w:tcPr>
          <w:p w14:paraId="78706EF0" w14:textId="77777777" w:rsidR="00411BA9" w:rsidRDefault="00000000">
            <w:pPr>
              <w:keepNext/>
              <w:keepLines/>
              <w:spacing w:after="0" w:line="240" w:lineRule="auto"/>
              <w:jc w:val="right"/>
            </w:pPr>
            <w:r>
              <w:rPr>
                <w:sz w:val="18"/>
              </w:rPr>
              <w:t>145,5</w:t>
            </w:r>
          </w:p>
        </w:tc>
      </w:tr>
    </w:tbl>
    <w:p w14:paraId="65100B55" w14:textId="77777777" w:rsidR="00411BA9" w:rsidRDefault="00411BA9">
      <w:pPr>
        <w:spacing w:after="0"/>
      </w:pPr>
    </w:p>
    <w:p w14:paraId="338FA36E" w14:textId="77777777" w:rsidR="00411BA9" w:rsidRDefault="00000000">
      <w:r>
        <w:t xml:space="preserve">Plaće u dječjem vrtiću su povećane u odnosu na prošlu godinu što je </w:t>
      </w:r>
      <w:proofErr w:type="spellStart"/>
      <w:r>
        <w:t>rezuliralo</w:t>
      </w:r>
      <w:proofErr w:type="spellEnd"/>
      <w:r>
        <w:t xml:space="preserve"> ovolikim povećanjem prijenosa proračunskom korisniku u odnosu na prošlu godinu.</w:t>
      </w:r>
    </w:p>
    <w:p w14:paraId="287D8DDA" w14:textId="77777777" w:rsidR="00411BA9" w:rsidRDefault="00411BA9"/>
    <w:p w14:paraId="73B7A455" w14:textId="77777777" w:rsidR="00411BA9"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378D1D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283D4C"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C48685"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696419"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31ED5F"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6C2AA1"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AC4984" w14:textId="77777777" w:rsidR="00411BA9" w:rsidRDefault="00000000">
            <w:pPr>
              <w:keepNext/>
              <w:keepLines/>
              <w:spacing w:after="0" w:line="240" w:lineRule="auto"/>
              <w:jc w:val="center"/>
            </w:pPr>
            <w:r>
              <w:rPr>
                <w:b/>
                <w:sz w:val="18"/>
              </w:rPr>
              <w:t>Indeks (%)</w:t>
            </w:r>
          </w:p>
        </w:tc>
      </w:tr>
      <w:tr w:rsidR="00411BA9" w14:paraId="395591AC" w14:textId="77777777">
        <w:tblPrEx>
          <w:tblCellMar>
            <w:top w:w="0" w:type="dxa"/>
            <w:bottom w:w="0" w:type="dxa"/>
          </w:tblCellMar>
        </w:tblPrEx>
        <w:trPr>
          <w:cantSplit/>
          <w:trHeight w:val="560"/>
        </w:trPr>
        <w:tc>
          <w:tcPr>
            <w:tcW w:w="700" w:type="dxa"/>
            <w:tcMar>
              <w:top w:w="0" w:type="dxa"/>
              <w:bottom w:w="0" w:type="dxa"/>
            </w:tcMar>
            <w:vAlign w:val="center"/>
          </w:tcPr>
          <w:p w14:paraId="3BAEBB96" w14:textId="77777777" w:rsidR="00411BA9" w:rsidRDefault="00000000">
            <w:pPr>
              <w:keepNext/>
              <w:keepLines/>
              <w:spacing w:after="0" w:line="240" w:lineRule="auto"/>
            </w:pPr>
            <w:r>
              <w:rPr>
                <w:sz w:val="18"/>
              </w:rPr>
              <w:t>3673</w:t>
            </w:r>
          </w:p>
        </w:tc>
        <w:tc>
          <w:tcPr>
            <w:tcW w:w="3180" w:type="dxa"/>
            <w:tcMar>
              <w:top w:w="0" w:type="dxa"/>
              <w:bottom w:w="0" w:type="dxa"/>
            </w:tcMar>
            <w:vAlign w:val="center"/>
          </w:tcPr>
          <w:p w14:paraId="395F2CEE" w14:textId="77777777" w:rsidR="00411BA9" w:rsidRDefault="00000000">
            <w:pPr>
              <w:keepNext/>
              <w:keepLines/>
              <w:spacing w:after="0" w:line="240" w:lineRule="auto"/>
            </w:pPr>
            <w:r>
              <w:rPr>
                <w:sz w:val="18"/>
              </w:rPr>
              <w:t>Prijenosi proračunskim korisnicima iz nadležnog proračuna za nabavu nefinancijske imovine</w:t>
            </w:r>
          </w:p>
        </w:tc>
        <w:tc>
          <w:tcPr>
            <w:tcW w:w="700" w:type="dxa"/>
            <w:tcMar>
              <w:top w:w="0" w:type="dxa"/>
              <w:bottom w:w="0" w:type="dxa"/>
            </w:tcMar>
            <w:vAlign w:val="center"/>
          </w:tcPr>
          <w:p w14:paraId="134B6C39" w14:textId="77777777" w:rsidR="00411BA9" w:rsidRDefault="00000000">
            <w:pPr>
              <w:keepNext/>
              <w:keepLines/>
              <w:spacing w:after="0" w:line="240" w:lineRule="auto"/>
            </w:pPr>
            <w:r>
              <w:rPr>
                <w:sz w:val="18"/>
              </w:rPr>
              <w:t>3673</w:t>
            </w:r>
          </w:p>
        </w:tc>
        <w:tc>
          <w:tcPr>
            <w:tcW w:w="1860" w:type="dxa"/>
            <w:tcMar>
              <w:top w:w="0" w:type="dxa"/>
              <w:bottom w:w="0" w:type="dxa"/>
            </w:tcMar>
            <w:vAlign w:val="center"/>
          </w:tcPr>
          <w:p w14:paraId="4F837E4E" w14:textId="77777777" w:rsidR="00411BA9" w:rsidRDefault="00000000">
            <w:pPr>
              <w:keepNext/>
              <w:keepLines/>
              <w:spacing w:after="0" w:line="240" w:lineRule="auto"/>
              <w:jc w:val="right"/>
            </w:pPr>
            <w:r>
              <w:rPr>
                <w:sz w:val="18"/>
              </w:rPr>
              <w:t>0,00</w:t>
            </w:r>
          </w:p>
        </w:tc>
        <w:tc>
          <w:tcPr>
            <w:tcW w:w="1860" w:type="dxa"/>
            <w:tcMar>
              <w:top w:w="0" w:type="dxa"/>
              <w:bottom w:w="0" w:type="dxa"/>
            </w:tcMar>
            <w:vAlign w:val="center"/>
          </w:tcPr>
          <w:p w14:paraId="029147A3" w14:textId="77777777" w:rsidR="00411BA9" w:rsidRDefault="00000000">
            <w:pPr>
              <w:keepNext/>
              <w:keepLines/>
              <w:spacing w:after="0" w:line="240" w:lineRule="auto"/>
              <w:jc w:val="right"/>
            </w:pPr>
            <w:r>
              <w:rPr>
                <w:sz w:val="18"/>
              </w:rPr>
              <w:t>1.252,50</w:t>
            </w:r>
          </w:p>
        </w:tc>
        <w:tc>
          <w:tcPr>
            <w:tcW w:w="700" w:type="dxa"/>
            <w:tcMar>
              <w:top w:w="0" w:type="dxa"/>
              <w:bottom w:w="0" w:type="dxa"/>
            </w:tcMar>
            <w:vAlign w:val="center"/>
          </w:tcPr>
          <w:p w14:paraId="1A75EEC4" w14:textId="77777777" w:rsidR="00411BA9" w:rsidRDefault="00000000">
            <w:pPr>
              <w:keepNext/>
              <w:keepLines/>
              <w:spacing w:after="0" w:line="240" w:lineRule="auto"/>
              <w:jc w:val="right"/>
            </w:pPr>
            <w:r>
              <w:rPr>
                <w:sz w:val="18"/>
              </w:rPr>
              <w:t>-</w:t>
            </w:r>
          </w:p>
        </w:tc>
      </w:tr>
    </w:tbl>
    <w:p w14:paraId="22C2545E" w14:textId="77777777" w:rsidR="00411BA9" w:rsidRDefault="00411BA9">
      <w:pPr>
        <w:spacing w:after="0"/>
      </w:pPr>
    </w:p>
    <w:p w14:paraId="142B6EAC" w14:textId="77777777" w:rsidR="00411BA9" w:rsidRDefault="00000000">
      <w:r>
        <w:t>Doznačena su sredstva proračunskom korisniku za nabavu nove računalne opreme.</w:t>
      </w:r>
    </w:p>
    <w:p w14:paraId="61416BC3" w14:textId="77777777" w:rsidR="00411BA9" w:rsidRDefault="00411BA9"/>
    <w:p w14:paraId="25D00948" w14:textId="77777777" w:rsidR="00411BA9"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227033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00E925"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FD100C"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5D93DE"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EA110"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75AE91"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B6BCA7" w14:textId="77777777" w:rsidR="00411BA9" w:rsidRDefault="00000000">
            <w:pPr>
              <w:keepNext/>
              <w:keepLines/>
              <w:spacing w:after="0" w:line="240" w:lineRule="auto"/>
              <w:jc w:val="center"/>
            </w:pPr>
            <w:r>
              <w:rPr>
                <w:b/>
                <w:sz w:val="18"/>
              </w:rPr>
              <w:t>Indeks (%)</w:t>
            </w:r>
          </w:p>
        </w:tc>
      </w:tr>
      <w:tr w:rsidR="00411BA9" w14:paraId="743A1152" w14:textId="77777777">
        <w:tblPrEx>
          <w:tblCellMar>
            <w:top w:w="0" w:type="dxa"/>
            <w:bottom w:w="0" w:type="dxa"/>
          </w:tblCellMar>
        </w:tblPrEx>
        <w:trPr>
          <w:cantSplit/>
          <w:trHeight w:val="560"/>
        </w:trPr>
        <w:tc>
          <w:tcPr>
            <w:tcW w:w="700" w:type="dxa"/>
            <w:tcMar>
              <w:top w:w="0" w:type="dxa"/>
              <w:bottom w:w="0" w:type="dxa"/>
            </w:tcMar>
            <w:vAlign w:val="center"/>
          </w:tcPr>
          <w:p w14:paraId="45767CBE" w14:textId="77777777" w:rsidR="00411BA9" w:rsidRDefault="00000000">
            <w:pPr>
              <w:keepNext/>
              <w:keepLines/>
              <w:spacing w:after="0" w:line="240" w:lineRule="auto"/>
            </w:pPr>
            <w:r>
              <w:rPr>
                <w:sz w:val="18"/>
              </w:rPr>
              <w:t>3722</w:t>
            </w:r>
          </w:p>
        </w:tc>
        <w:tc>
          <w:tcPr>
            <w:tcW w:w="3180" w:type="dxa"/>
            <w:tcMar>
              <w:top w:w="0" w:type="dxa"/>
              <w:bottom w:w="0" w:type="dxa"/>
            </w:tcMar>
            <w:vAlign w:val="center"/>
          </w:tcPr>
          <w:p w14:paraId="6D9C5AAA" w14:textId="77777777" w:rsidR="00411BA9"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224F1D34" w14:textId="77777777" w:rsidR="00411BA9" w:rsidRDefault="00000000">
            <w:pPr>
              <w:keepNext/>
              <w:keepLines/>
              <w:spacing w:after="0" w:line="240" w:lineRule="auto"/>
            </w:pPr>
            <w:r>
              <w:rPr>
                <w:sz w:val="18"/>
              </w:rPr>
              <w:t>3722</w:t>
            </w:r>
          </w:p>
        </w:tc>
        <w:tc>
          <w:tcPr>
            <w:tcW w:w="1860" w:type="dxa"/>
            <w:tcMar>
              <w:top w:w="0" w:type="dxa"/>
              <w:bottom w:w="0" w:type="dxa"/>
            </w:tcMar>
            <w:vAlign w:val="center"/>
          </w:tcPr>
          <w:p w14:paraId="502007AA" w14:textId="77777777" w:rsidR="00411BA9" w:rsidRDefault="00000000">
            <w:pPr>
              <w:keepNext/>
              <w:keepLines/>
              <w:spacing w:after="0" w:line="240" w:lineRule="auto"/>
              <w:jc w:val="right"/>
            </w:pPr>
            <w:r>
              <w:rPr>
                <w:sz w:val="18"/>
              </w:rPr>
              <w:t>24.970,20</w:t>
            </w:r>
          </w:p>
        </w:tc>
        <w:tc>
          <w:tcPr>
            <w:tcW w:w="1860" w:type="dxa"/>
            <w:tcMar>
              <w:top w:w="0" w:type="dxa"/>
              <w:bottom w:w="0" w:type="dxa"/>
            </w:tcMar>
            <w:vAlign w:val="center"/>
          </w:tcPr>
          <w:p w14:paraId="77D2F24D" w14:textId="77777777" w:rsidR="00411BA9" w:rsidRDefault="00000000">
            <w:pPr>
              <w:keepNext/>
              <w:keepLines/>
              <w:spacing w:after="0" w:line="240" w:lineRule="auto"/>
              <w:jc w:val="right"/>
            </w:pPr>
            <w:r>
              <w:rPr>
                <w:sz w:val="18"/>
              </w:rPr>
              <w:t>6.911,79</w:t>
            </w:r>
          </w:p>
        </w:tc>
        <w:tc>
          <w:tcPr>
            <w:tcW w:w="700" w:type="dxa"/>
            <w:tcMar>
              <w:top w:w="0" w:type="dxa"/>
              <w:bottom w:w="0" w:type="dxa"/>
            </w:tcMar>
            <w:vAlign w:val="center"/>
          </w:tcPr>
          <w:p w14:paraId="72A6633D" w14:textId="77777777" w:rsidR="00411BA9" w:rsidRDefault="00000000">
            <w:pPr>
              <w:keepNext/>
              <w:keepLines/>
              <w:spacing w:after="0" w:line="240" w:lineRule="auto"/>
              <w:jc w:val="right"/>
            </w:pPr>
            <w:r>
              <w:rPr>
                <w:sz w:val="18"/>
              </w:rPr>
              <w:t>27,7</w:t>
            </w:r>
          </w:p>
        </w:tc>
      </w:tr>
    </w:tbl>
    <w:p w14:paraId="72B761DC" w14:textId="77777777" w:rsidR="00411BA9" w:rsidRDefault="00411BA9">
      <w:pPr>
        <w:spacing w:after="0"/>
      </w:pPr>
    </w:p>
    <w:p w14:paraId="0032247F" w14:textId="77777777" w:rsidR="00411BA9" w:rsidRDefault="00000000">
      <w:r>
        <w:t>Zbog novih pravila priznavanja troškova stanovanja, rashodi za tu namjenu su znatno smanjeni. Osim navedenog smanjeni su i troškovi sufinanciranja prijevoza srednjoškolcima radi subvencije županije. Navedeno je rezultiralo smanjenje ovih rashoda u odnosu na prošlu godinu.</w:t>
      </w:r>
    </w:p>
    <w:p w14:paraId="1EAEBB16" w14:textId="77777777" w:rsidR="00411BA9" w:rsidRDefault="00411BA9"/>
    <w:p w14:paraId="304BEF25" w14:textId="77777777" w:rsidR="00411BA9"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366CF6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22307C"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AB0146"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5CE0EE"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2DBFBD"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216EC1"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A2CBB0" w14:textId="77777777" w:rsidR="00411BA9" w:rsidRDefault="00000000">
            <w:pPr>
              <w:keepNext/>
              <w:keepLines/>
              <w:spacing w:after="0" w:line="240" w:lineRule="auto"/>
              <w:jc w:val="center"/>
            </w:pPr>
            <w:r>
              <w:rPr>
                <w:b/>
                <w:sz w:val="18"/>
              </w:rPr>
              <w:t>Indeks (%)</w:t>
            </w:r>
          </w:p>
        </w:tc>
      </w:tr>
      <w:tr w:rsidR="00411BA9" w14:paraId="62941483" w14:textId="77777777">
        <w:tblPrEx>
          <w:tblCellMar>
            <w:top w:w="0" w:type="dxa"/>
            <w:bottom w:w="0" w:type="dxa"/>
          </w:tblCellMar>
        </w:tblPrEx>
        <w:trPr>
          <w:cantSplit/>
          <w:trHeight w:val="560"/>
        </w:trPr>
        <w:tc>
          <w:tcPr>
            <w:tcW w:w="700" w:type="dxa"/>
            <w:tcMar>
              <w:top w:w="0" w:type="dxa"/>
              <w:bottom w:w="0" w:type="dxa"/>
            </w:tcMar>
            <w:vAlign w:val="center"/>
          </w:tcPr>
          <w:p w14:paraId="0D2C207F" w14:textId="77777777" w:rsidR="00411BA9" w:rsidRDefault="00000000">
            <w:pPr>
              <w:keepNext/>
              <w:keepLines/>
              <w:spacing w:after="0" w:line="240" w:lineRule="auto"/>
            </w:pPr>
            <w:r>
              <w:rPr>
                <w:sz w:val="18"/>
              </w:rPr>
              <w:t>3811</w:t>
            </w:r>
          </w:p>
        </w:tc>
        <w:tc>
          <w:tcPr>
            <w:tcW w:w="3180" w:type="dxa"/>
            <w:tcMar>
              <w:top w:w="0" w:type="dxa"/>
              <w:bottom w:w="0" w:type="dxa"/>
            </w:tcMar>
            <w:vAlign w:val="center"/>
          </w:tcPr>
          <w:p w14:paraId="70E751F2" w14:textId="77777777" w:rsidR="00411BA9" w:rsidRDefault="00000000">
            <w:pPr>
              <w:keepNext/>
              <w:keepLines/>
              <w:spacing w:after="0" w:line="240" w:lineRule="auto"/>
            </w:pPr>
            <w:r>
              <w:rPr>
                <w:sz w:val="18"/>
              </w:rPr>
              <w:t>Tekuće donacije u novcu</w:t>
            </w:r>
          </w:p>
        </w:tc>
        <w:tc>
          <w:tcPr>
            <w:tcW w:w="700" w:type="dxa"/>
            <w:tcMar>
              <w:top w:w="0" w:type="dxa"/>
              <w:bottom w:w="0" w:type="dxa"/>
            </w:tcMar>
            <w:vAlign w:val="center"/>
          </w:tcPr>
          <w:p w14:paraId="753F9863" w14:textId="77777777" w:rsidR="00411BA9" w:rsidRDefault="00000000">
            <w:pPr>
              <w:keepNext/>
              <w:keepLines/>
              <w:spacing w:after="0" w:line="240" w:lineRule="auto"/>
            </w:pPr>
            <w:r>
              <w:rPr>
                <w:sz w:val="18"/>
              </w:rPr>
              <w:t>3811</w:t>
            </w:r>
          </w:p>
        </w:tc>
        <w:tc>
          <w:tcPr>
            <w:tcW w:w="1860" w:type="dxa"/>
            <w:tcMar>
              <w:top w:w="0" w:type="dxa"/>
              <w:bottom w:w="0" w:type="dxa"/>
            </w:tcMar>
            <w:vAlign w:val="center"/>
          </w:tcPr>
          <w:p w14:paraId="23C60853" w14:textId="77777777" w:rsidR="00411BA9" w:rsidRDefault="00000000">
            <w:pPr>
              <w:keepNext/>
              <w:keepLines/>
              <w:spacing w:after="0" w:line="240" w:lineRule="auto"/>
              <w:jc w:val="right"/>
            </w:pPr>
            <w:r>
              <w:rPr>
                <w:sz w:val="18"/>
              </w:rPr>
              <w:t>121.028,15</w:t>
            </w:r>
          </w:p>
        </w:tc>
        <w:tc>
          <w:tcPr>
            <w:tcW w:w="1860" w:type="dxa"/>
            <w:tcMar>
              <w:top w:w="0" w:type="dxa"/>
              <w:bottom w:w="0" w:type="dxa"/>
            </w:tcMar>
            <w:vAlign w:val="center"/>
          </w:tcPr>
          <w:p w14:paraId="7F3A2374" w14:textId="77777777" w:rsidR="00411BA9" w:rsidRDefault="00000000">
            <w:pPr>
              <w:keepNext/>
              <w:keepLines/>
              <w:spacing w:after="0" w:line="240" w:lineRule="auto"/>
              <w:jc w:val="right"/>
            </w:pPr>
            <w:r>
              <w:rPr>
                <w:sz w:val="18"/>
              </w:rPr>
              <w:t>81.012,32</w:t>
            </w:r>
          </w:p>
        </w:tc>
        <w:tc>
          <w:tcPr>
            <w:tcW w:w="700" w:type="dxa"/>
            <w:tcMar>
              <w:top w:w="0" w:type="dxa"/>
              <w:bottom w:w="0" w:type="dxa"/>
            </w:tcMar>
            <w:vAlign w:val="center"/>
          </w:tcPr>
          <w:p w14:paraId="746F0808" w14:textId="77777777" w:rsidR="00411BA9" w:rsidRDefault="00000000">
            <w:pPr>
              <w:keepNext/>
              <w:keepLines/>
              <w:spacing w:after="0" w:line="240" w:lineRule="auto"/>
              <w:jc w:val="right"/>
            </w:pPr>
            <w:r>
              <w:rPr>
                <w:sz w:val="18"/>
              </w:rPr>
              <w:t>66,9</w:t>
            </w:r>
          </w:p>
        </w:tc>
      </w:tr>
    </w:tbl>
    <w:p w14:paraId="65E3DE4C" w14:textId="77777777" w:rsidR="00411BA9" w:rsidRDefault="00411BA9">
      <w:pPr>
        <w:spacing w:after="0"/>
      </w:pPr>
    </w:p>
    <w:p w14:paraId="71D3FB59" w14:textId="77777777" w:rsidR="00411BA9" w:rsidRDefault="00000000">
      <w:r>
        <w:t>Knjiženo je obveza za sredstva za Crveni križ sukladno odredbama Zakona za cijelu 2026. godinu (7.522,64 eura), sportskim udrugama je doznačeno 30.847,29 eura dok je VZO doznačeno 39.900,00 eura, Osnovnoj školi Rovišće 960,00, HGSS 1.000,00 .</w:t>
      </w:r>
    </w:p>
    <w:p w14:paraId="6C5E7B31" w14:textId="77777777" w:rsidR="00411BA9" w:rsidRDefault="00411BA9"/>
    <w:p w14:paraId="7FA8FC5C" w14:textId="77777777" w:rsidR="00411BA9"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464027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E6557A"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69ED21"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BAF396"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FB137"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DE37CA"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0F0BAF" w14:textId="77777777" w:rsidR="00411BA9" w:rsidRDefault="00000000">
            <w:pPr>
              <w:keepNext/>
              <w:keepLines/>
              <w:spacing w:after="0" w:line="240" w:lineRule="auto"/>
              <w:jc w:val="center"/>
            </w:pPr>
            <w:r>
              <w:rPr>
                <w:b/>
                <w:sz w:val="18"/>
              </w:rPr>
              <w:t>Indeks (%)</w:t>
            </w:r>
          </w:p>
        </w:tc>
      </w:tr>
      <w:tr w:rsidR="00411BA9" w14:paraId="7618155C" w14:textId="77777777">
        <w:tblPrEx>
          <w:tblCellMar>
            <w:top w:w="0" w:type="dxa"/>
            <w:bottom w:w="0" w:type="dxa"/>
          </w:tblCellMar>
        </w:tblPrEx>
        <w:trPr>
          <w:cantSplit/>
          <w:trHeight w:val="560"/>
        </w:trPr>
        <w:tc>
          <w:tcPr>
            <w:tcW w:w="700" w:type="dxa"/>
            <w:tcMar>
              <w:top w:w="0" w:type="dxa"/>
              <w:bottom w:w="0" w:type="dxa"/>
            </w:tcMar>
            <w:vAlign w:val="center"/>
          </w:tcPr>
          <w:p w14:paraId="2636F9D7" w14:textId="77777777" w:rsidR="00411BA9" w:rsidRDefault="00000000">
            <w:pPr>
              <w:keepNext/>
              <w:keepLines/>
              <w:spacing w:after="0" w:line="240" w:lineRule="auto"/>
            </w:pPr>
            <w:r>
              <w:rPr>
                <w:sz w:val="18"/>
              </w:rPr>
              <w:t>7</w:t>
            </w:r>
          </w:p>
        </w:tc>
        <w:tc>
          <w:tcPr>
            <w:tcW w:w="3180" w:type="dxa"/>
            <w:tcMar>
              <w:top w:w="0" w:type="dxa"/>
              <w:bottom w:w="0" w:type="dxa"/>
            </w:tcMar>
            <w:vAlign w:val="center"/>
          </w:tcPr>
          <w:p w14:paraId="261B7F61" w14:textId="77777777" w:rsidR="00411BA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7F270A7" w14:textId="77777777" w:rsidR="00411BA9" w:rsidRDefault="00000000">
            <w:pPr>
              <w:keepNext/>
              <w:keepLines/>
              <w:spacing w:after="0" w:line="240" w:lineRule="auto"/>
            </w:pPr>
            <w:r>
              <w:rPr>
                <w:sz w:val="18"/>
              </w:rPr>
              <w:t>7</w:t>
            </w:r>
          </w:p>
        </w:tc>
        <w:tc>
          <w:tcPr>
            <w:tcW w:w="1860" w:type="dxa"/>
            <w:tcMar>
              <w:top w:w="0" w:type="dxa"/>
              <w:bottom w:w="0" w:type="dxa"/>
            </w:tcMar>
            <w:vAlign w:val="center"/>
          </w:tcPr>
          <w:p w14:paraId="7AD863EC" w14:textId="77777777" w:rsidR="00411BA9" w:rsidRDefault="00000000">
            <w:pPr>
              <w:keepNext/>
              <w:keepLines/>
              <w:spacing w:after="0" w:line="240" w:lineRule="auto"/>
              <w:jc w:val="right"/>
            </w:pPr>
            <w:r>
              <w:rPr>
                <w:sz w:val="18"/>
              </w:rPr>
              <w:t>1.112,19</w:t>
            </w:r>
          </w:p>
        </w:tc>
        <w:tc>
          <w:tcPr>
            <w:tcW w:w="1860" w:type="dxa"/>
            <w:tcMar>
              <w:top w:w="0" w:type="dxa"/>
              <w:bottom w:w="0" w:type="dxa"/>
            </w:tcMar>
            <w:vAlign w:val="center"/>
          </w:tcPr>
          <w:p w14:paraId="5A7E49D9" w14:textId="77777777" w:rsidR="00411BA9" w:rsidRDefault="00000000">
            <w:pPr>
              <w:keepNext/>
              <w:keepLines/>
              <w:spacing w:after="0" w:line="240" w:lineRule="auto"/>
              <w:jc w:val="right"/>
            </w:pPr>
            <w:r>
              <w:rPr>
                <w:sz w:val="18"/>
              </w:rPr>
              <w:t>127,01</w:t>
            </w:r>
          </w:p>
        </w:tc>
        <w:tc>
          <w:tcPr>
            <w:tcW w:w="700" w:type="dxa"/>
            <w:tcMar>
              <w:top w:w="0" w:type="dxa"/>
              <w:bottom w:w="0" w:type="dxa"/>
            </w:tcMar>
            <w:vAlign w:val="center"/>
          </w:tcPr>
          <w:p w14:paraId="39E3E013" w14:textId="77777777" w:rsidR="00411BA9" w:rsidRDefault="00000000">
            <w:pPr>
              <w:keepNext/>
              <w:keepLines/>
              <w:spacing w:after="0" w:line="240" w:lineRule="auto"/>
              <w:jc w:val="right"/>
            </w:pPr>
            <w:r>
              <w:rPr>
                <w:sz w:val="18"/>
              </w:rPr>
              <w:t>11,4</w:t>
            </w:r>
          </w:p>
        </w:tc>
      </w:tr>
    </w:tbl>
    <w:p w14:paraId="14F8702C" w14:textId="77777777" w:rsidR="00411BA9" w:rsidRDefault="00411BA9">
      <w:pPr>
        <w:spacing w:after="0"/>
      </w:pPr>
    </w:p>
    <w:p w14:paraId="19F4044E" w14:textId="77777777" w:rsidR="00411BA9" w:rsidRDefault="00000000">
      <w:r>
        <w:t xml:space="preserve">Prihodi od prodaje nefinancijske imovine se u cijelosti odnose na prihode u sklopu šifre 7211 te su oni ostvareni 11,4% u odnosu na prethodnu godinu. Ovi prihodi se ostvaruju na temelju </w:t>
      </w:r>
      <w:r>
        <w:lastRenderedPageBreak/>
        <w:t xml:space="preserve">mjesečnih obračuna koje dostavlja tvrtka </w:t>
      </w:r>
      <w:proofErr w:type="spellStart"/>
      <w:r>
        <w:t>Bemnig</w:t>
      </w:r>
      <w:proofErr w:type="spellEnd"/>
      <w:r>
        <w:t xml:space="preserve"> d.o.o., a doznačuje ih Grad Bjelovar za prodane stanove na području bivše Općine Bjelovar.</w:t>
      </w:r>
    </w:p>
    <w:p w14:paraId="4155E047" w14:textId="77777777" w:rsidR="00411BA9" w:rsidRDefault="00411BA9"/>
    <w:p w14:paraId="1689E9A0" w14:textId="77777777" w:rsidR="00411BA9"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6B706D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D44CD5"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945993"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3D4035"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D508FE"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C6ED02"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7F65C8" w14:textId="77777777" w:rsidR="00411BA9" w:rsidRDefault="00000000">
            <w:pPr>
              <w:keepNext/>
              <w:keepLines/>
              <w:spacing w:after="0" w:line="240" w:lineRule="auto"/>
              <w:jc w:val="center"/>
            </w:pPr>
            <w:r>
              <w:rPr>
                <w:b/>
                <w:sz w:val="18"/>
              </w:rPr>
              <w:t>Indeks (%)</w:t>
            </w:r>
          </w:p>
        </w:tc>
      </w:tr>
      <w:tr w:rsidR="00411BA9" w14:paraId="453E9082" w14:textId="77777777">
        <w:tblPrEx>
          <w:tblCellMar>
            <w:top w:w="0" w:type="dxa"/>
            <w:bottom w:w="0" w:type="dxa"/>
          </w:tblCellMar>
        </w:tblPrEx>
        <w:trPr>
          <w:cantSplit/>
          <w:trHeight w:val="560"/>
        </w:trPr>
        <w:tc>
          <w:tcPr>
            <w:tcW w:w="700" w:type="dxa"/>
            <w:tcMar>
              <w:top w:w="0" w:type="dxa"/>
              <w:bottom w:w="0" w:type="dxa"/>
            </w:tcMar>
            <w:vAlign w:val="center"/>
          </w:tcPr>
          <w:p w14:paraId="532456D4" w14:textId="77777777" w:rsidR="00411BA9" w:rsidRDefault="00000000">
            <w:pPr>
              <w:keepNext/>
              <w:keepLines/>
              <w:spacing w:after="0" w:line="240" w:lineRule="auto"/>
            </w:pPr>
            <w:r>
              <w:rPr>
                <w:sz w:val="18"/>
              </w:rPr>
              <w:t>4212</w:t>
            </w:r>
          </w:p>
        </w:tc>
        <w:tc>
          <w:tcPr>
            <w:tcW w:w="3180" w:type="dxa"/>
            <w:tcMar>
              <w:top w:w="0" w:type="dxa"/>
              <w:bottom w:w="0" w:type="dxa"/>
            </w:tcMar>
            <w:vAlign w:val="center"/>
          </w:tcPr>
          <w:p w14:paraId="3423F2BC" w14:textId="77777777" w:rsidR="00411BA9" w:rsidRDefault="00000000">
            <w:pPr>
              <w:keepNext/>
              <w:keepLines/>
              <w:spacing w:after="0" w:line="240" w:lineRule="auto"/>
            </w:pPr>
            <w:r>
              <w:rPr>
                <w:sz w:val="18"/>
              </w:rPr>
              <w:t>Poslovni objekti</w:t>
            </w:r>
          </w:p>
        </w:tc>
        <w:tc>
          <w:tcPr>
            <w:tcW w:w="700" w:type="dxa"/>
            <w:tcMar>
              <w:top w:w="0" w:type="dxa"/>
              <w:bottom w:w="0" w:type="dxa"/>
            </w:tcMar>
            <w:vAlign w:val="center"/>
          </w:tcPr>
          <w:p w14:paraId="6223E977" w14:textId="77777777" w:rsidR="00411BA9" w:rsidRDefault="00000000">
            <w:pPr>
              <w:keepNext/>
              <w:keepLines/>
              <w:spacing w:after="0" w:line="240" w:lineRule="auto"/>
            </w:pPr>
            <w:r>
              <w:rPr>
                <w:sz w:val="18"/>
              </w:rPr>
              <w:t>4212</w:t>
            </w:r>
          </w:p>
        </w:tc>
        <w:tc>
          <w:tcPr>
            <w:tcW w:w="1860" w:type="dxa"/>
            <w:tcMar>
              <w:top w:w="0" w:type="dxa"/>
              <w:bottom w:w="0" w:type="dxa"/>
            </w:tcMar>
            <w:vAlign w:val="center"/>
          </w:tcPr>
          <w:p w14:paraId="16C06BE6" w14:textId="77777777" w:rsidR="00411BA9" w:rsidRDefault="00000000">
            <w:pPr>
              <w:keepNext/>
              <w:keepLines/>
              <w:spacing w:after="0" w:line="240" w:lineRule="auto"/>
              <w:jc w:val="right"/>
            </w:pPr>
            <w:r>
              <w:rPr>
                <w:sz w:val="18"/>
              </w:rPr>
              <w:t>470.896,09</w:t>
            </w:r>
          </w:p>
        </w:tc>
        <w:tc>
          <w:tcPr>
            <w:tcW w:w="1860" w:type="dxa"/>
            <w:tcMar>
              <w:top w:w="0" w:type="dxa"/>
              <w:bottom w:w="0" w:type="dxa"/>
            </w:tcMar>
            <w:vAlign w:val="center"/>
          </w:tcPr>
          <w:p w14:paraId="6EF81F15" w14:textId="77777777" w:rsidR="00411BA9" w:rsidRDefault="00000000">
            <w:pPr>
              <w:keepNext/>
              <w:keepLines/>
              <w:spacing w:after="0" w:line="240" w:lineRule="auto"/>
              <w:jc w:val="right"/>
            </w:pPr>
            <w:r>
              <w:rPr>
                <w:sz w:val="18"/>
              </w:rPr>
              <w:t>3.383.895,51</w:t>
            </w:r>
          </w:p>
        </w:tc>
        <w:tc>
          <w:tcPr>
            <w:tcW w:w="700" w:type="dxa"/>
            <w:tcMar>
              <w:top w:w="0" w:type="dxa"/>
              <w:bottom w:w="0" w:type="dxa"/>
            </w:tcMar>
            <w:vAlign w:val="center"/>
          </w:tcPr>
          <w:p w14:paraId="3FCD623D" w14:textId="77777777" w:rsidR="00411BA9" w:rsidRDefault="00000000">
            <w:pPr>
              <w:keepNext/>
              <w:keepLines/>
              <w:spacing w:after="0" w:line="240" w:lineRule="auto"/>
              <w:jc w:val="right"/>
            </w:pPr>
            <w:r>
              <w:rPr>
                <w:sz w:val="18"/>
              </w:rPr>
              <w:t>718,6</w:t>
            </w:r>
          </w:p>
        </w:tc>
      </w:tr>
    </w:tbl>
    <w:p w14:paraId="0C3A969C" w14:textId="77777777" w:rsidR="00411BA9" w:rsidRDefault="00411BA9">
      <w:pPr>
        <w:spacing w:after="0"/>
      </w:pPr>
    </w:p>
    <w:p w14:paraId="3EB087CF" w14:textId="77777777" w:rsidR="00411BA9" w:rsidRDefault="00000000">
      <w:r>
        <w:t xml:space="preserve">U sklopu ove šifre Općina Rovišće provodi tri kapitalna projekta od kojih su dva sufinancirana iz NPOO (izgradnja i opremanje dječjeg vrtića u </w:t>
      </w:r>
      <w:proofErr w:type="spellStart"/>
      <w:r>
        <w:t>Predavcu</w:t>
      </w:r>
      <w:proofErr w:type="spellEnd"/>
      <w:r>
        <w:t xml:space="preserve"> za koji je u promatranom razdoblju utrošeno 948.985,45 eura te izgradnja i opremanje sportsko-rekreacijskog parka za koji je utrošeno 2.423.862,03 eura) te jedan sufinanciran kroz ITU mehanizam (višenamjenski centar u Rovišću koji je započet krajem promatranog razdoblja te je trenutno utrošeno 11.048,03 eura).</w:t>
      </w:r>
    </w:p>
    <w:p w14:paraId="1556DF54" w14:textId="77777777" w:rsidR="00411BA9" w:rsidRDefault="00411BA9"/>
    <w:p w14:paraId="40C245CC" w14:textId="77777777" w:rsidR="00411BA9"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2D62DE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FC8A5C"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54D0CD"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DB192D"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17884"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591707"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D52E6D" w14:textId="77777777" w:rsidR="00411BA9" w:rsidRDefault="00000000">
            <w:pPr>
              <w:keepNext/>
              <w:keepLines/>
              <w:spacing w:after="0" w:line="240" w:lineRule="auto"/>
              <w:jc w:val="center"/>
            </w:pPr>
            <w:r>
              <w:rPr>
                <w:b/>
                <w:sz w:val="18"/>
              </w:rPr>
              <w:t>Indeks (%)</w:t>
            </w:r>
          </w:p>
        </w:tc>
      </w:tr>
      <w:tr w:rsidR="00411BA9" w14:paraId="08967836" w14:textId="77777777">
        <w:tblPrEx>
          <w:tblCellMar>
            <w:top w:w="0" w:type="dxa"/>
            <w:bottom w:w="0" w:type="dxa"/>
          </w:tblCellMar>
        </w:tblPrEx>
        <w:trPr>
          <w:cantSplit/>
          <w:trHeight w:val="560"/>
        </w:trPr>
        <w:tc>
          <w:tcPr>
            <w:tcW w:w="700" w:type="dxa"/>
            <w:tcMar>
              <w:top w:w="0" w:type="dxa"/>
              <w:bottom w:w="0" w:type="dxa"/>
            </w:tcMar>
            <w:vAlign w:val="center"/>
          </w:tcPr>
          <w:p w14:paraId="4511967B" w14:textId="77777777" w:rsidR="00411BA9" w:rsidRDefault="00000000">
            <w:pPr>
              <w:keepNext/>
              <w:keepLines/>
              <w:spacing w:after="0" w:line="240" w:lineRule="auto"/>
            </w:pPr>
            <w:r>
              <w:rPr>
                <w:sz w:val="18"/>
              </w:rPr>
              <w:t>4221</w:t>
            </w:r>
          </w:p>
        </w:tc>
        <w:tc>
          <w:tcPr>
            <w:tcW w:w="3180" w:type="dxa"/>
            <w:tcMar>
              <w:top w:w="0" w:type="dxa"/>
              <w:bottom w:w="0" w:type="dxa"/>
            </w:tcMar>
            <w:vAlign w:val="center"/>
          </w:tcPr>
          <w:p w14:paraId="4EC6CF37" w14:textId="77777777" w:rsidR="00411BA9"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3C08455A" w14:textId="77777777" w:rsidR="00411BA9" w:rsidRDefault="00000000">
            <w:pPr>
              <w:keepNext/>
              <w:keepLines/>
              <w:spacing w:after="0" w:line="240" w:lineRule="auto"/>
            </w:pPr>
            <w:r>
              <w:rPr>
                <w:sz w:val="18"/>
              </w:rPr>
              <w:t>4221</w:t>
            </w:r>
          </w:p>
        </w:tc>
        <w:tc>
          <w:tcPr>
            <w:tcW w:w="1860" w:type="dxa"/>
            <w:tcMar>
              <w:top w:w="0" w:type="dxa"/>
              <w:bottom w:w="0" w:type="dxa"/>
            </w:tcMar>
            <w:vAlign w:val="center"/>
          </w:tcPr>
          <w:p w14:paraId="24595567" w14:textId="77777777" w:rsidR="00411BA9" w:rsidRDefault="00000000">
            <w:pPr>
              <w:keepNext/>
              <w:keepLines/>
              <w:spacing w:after="0" w:line="240" w:lineRule="auto"/>
              <w:jc w:val="right"/>
            </w:pPr>
            <w:r>
              <w:rPr>
                <w:sz w:val="18"/>
              </w:rPr>
              <w:t>15.033,65</w:t>
            </w:r>
          </w:p>
        </w:tc>
        <w:tc>
          <w:tcPr>
            <w:tcW w:w="1860" w:type="dxa"/>
            <w:tcMar>
              <w:top w:w="0" w:type="dxa"/>
              <w:bottom w:w="0" w:type="dxa"/>
            </w:tcMar>
            <w:vAlign w:val="center"/>
          </w:tcPr>
          <w:p w14:paraId="122E23BE" w14:textId="77777777" w:rsidR="00411BA9" w:rsidRDefault="00000000">
            <w:pPr>
              <w:keepNext/>
              <w:keepLines/>
              <w:spacing w:after="0" w:line="240" w:lineRule="auto"/>
              <w:jc w:val="right"/>
            </w:pPr>
            <w:r>
              <w:rPr>
                <w:sz w:val="18"/>
              </w:rPr>
              <w:t>165,00</w:t>
            </w:r>
          </w:p>
        </w:tc>
        <w:tc>
          <w:tcPr>
            <w:tcW w:w="700" w:type="dxa"/>
            <w:tcMar>
              <w:top w:w="0" w:type="dxa"/>
              <w:bottom w:w="0" w:type="dxa"/>
            </w:tcMar>
            <w:vAlign w:val="center"/>
          </w:tcPr>
          <w:p w14:paraId="0F1DE2E7" w14:textId="77777777" w:rsidR="00411BA9" w:rsidRDefault="00000000">
            <w:pPr>
              <w:keepNext/>
              <w:keepLines/>
              <w:spacing w:after="0" w:line="240" w:lineRule="auto"/>
              <w:jc w:val="right"/>
            </w:pPr>
            <w:r>
              <w:rPr>
                <w:sz w:val="18"/>
              </w:rPr>
              <w:t>1,1</w:t>
            </w:r>
          </w:p>
        </w:tc>
      </w:tr>
    </w:tbl>
    <w:p w14:paraId="0F8E5D40" w14:textId="77777777" w:rsidR="00411BA9" w:rsidRDefault="00411BA9">
      <w:pPr>
        <w:spacing w:after="0"/>
      </w:pPr>
    </w:p>
    <w:p w14:paraId="639C2B7A" w14:textId="77777777" w:rsidR="00411BA9" w:rsidRDefault="00000000">
      <w:r>
        <w:t>Nabavljene su 3 nove uredske stolice za uredske prostorije općine.</w:t>
      </w:r>
    </w:p>
    <w:p w14:paraId="793CCF3E" w14:textId="77777777" w:rsidR="00411BA9" w:rsidRDefault="00411BA9"/>
    <w:p w14:paraId="2CE77B41" w14:textId="77777777" w:rsidR="00411BA9"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68DE19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703EA9"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20AF43"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F07D52"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04A6C8"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7F0106"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573020" w14:textId="77777777" w:rsidR="00411BA9" w:rsidRDefault="00000000">
            <w:pPr>
              <w:keepNext/>
              <w:keepLines/>
              <w:spacing w:after="0" w:line="240" w:lineRule="auto"/>
              <w:jc w:val="center"/>
            </w:pPr>
            <w:r>
              <w:rPr>
                <w:b/>
                <w:sz w:val="18"/>
              </w:rPr>
              <w:t>Indeks (%)</w:t>
            </w:r>
          </w:p>
        </w:tc>
      </w:tr>
      <w:tr w:rsidR="00411BA9" w14:paraId="1C962305" w14:textId="77777777">
        <w:tblPrEx>
          <w:tblCellMar>
            <w:top w:w="0" w:type="dxa"/>
            <w:bottom w:w="0" w:type="dxa"/>
          </w:tblCellMar>
        </w:tblPrEx>
        <w:trPr>
          <w:cantSplit/>
          <w:trHeight w:val="560"/>
        </w:trPr>
        <w:tc>
          <w:tcPr>
            <w:tcW w:w="700" w:type="dxa"/>
            <w:tcMar>
              <w:top w:w="0" w:type="dxa"/>
              <w:bottom w:w="0" w:type="dxa"/>
            </w:tcMar>
            <w:vAlign w:val="center"/>
          </w:tcPr>
          <w:p w14:paraId="2B8580EC" w14:textId="77777777" w:rsidR="00411BA9" w:rsidRDefault="00000000">
            <w:pPr>
              <w:keepNext/>
              <w:keepLines/>
              <w:spacing w:after="0" w:line="240" w:lineRule="auto"/>
            </w:pPr>
            <w:r>
              <w:rPr>
                <w:sz w:val="18"/>
              </w:rPr>
              <w:t>4223</w:t>
            </w:r>
          </w:p>
        </w:tc>
        <w:tc>
          <w:tcPr>
            <w:tcW w:w="3180" w:type="dxa"/>
            <w:tcMar>
              <w:top w:w="0" w:type="dxa"/>
              <w:bottom w:w="0" w:type="dxa"/>
            </w:tcMar>
            <w:vAlign w:val="center"/>
          </w:tcPr>
          <w:p w14:paraId="3BAF9867" w14:textId="77777777" w:rsidR="00411BA9"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5A7689DF" w14:textId="77777777" w:rsidR="00411BA9" w:rsidRDefault="00000000">
            <w:pPr>
              <w:keepNext/>
              <w:keepLines/>
              <w:spacing w:after="0" w:line="240" w:lineRule="auto"/>
            </w:pPr>
            <w:r>
              <w:rPr>
                <w:sz w:val="18"/>
              </w:rPr>
              <w:t>4223</w:t>
            </w:r>
          </w:p>
        </w:tc>
        <w:tc>
          <w:tcPr>
            <w:tcW w:w="1860" w:type="dxa"/>
            <w:tcMar>
              <w:top w:w="0" w:type="dxa"/>
              <w:bottom w:w="0" w:type="dxa"/>
            </w:tcMar>
            <w:vAlign w:val="center"/>
          </w:tcPr>
          <w:p w14:paraId="109423C7" w14:textId="77777777" w:rsidR="00411BA9" w:rsidRDefault="00000000">
            <w:pPr>
              <w:keepNext/>
              <w:keepLines/>
              <w:spacing w:after="0" w:line="240" w:lineRule="auto"/>
              <w:jc w:val="right"/>
            </w:pPr>
            <w:r>
              <w:rPr>
                <w:sz w:val="18"/>
              </w:rPr>
              <w:t>4.705,69</w:t>
            </w:r>
          </w:p>
        </w:tc>
        <w:tc>
          <w:tcPr>
            <w:tcW w:w="1860" w:type="dxa"/>
            <w:tcMar>
              <w:top w:w="0" w:type="dxa"/>
              <w:bottom w:w="0" w:type="dxa"/>
            </w:tcMar>
            <w:vAlign w:val="center"/>
          </w:tcPr>
          <w:p w14:paraId="1E2D551F" w14:textId="77777777" w:rsidR="00411BA9" w:rsidRDefault="00000000">
            <w:pPr>
              <w:keepNext/>
              <w:keepLines/>
              <w:spacing w:after="0" w:line="240" w:lineRule="auto"/>
              <w:jc w:val="right"/>
            </w:pPr>
            <w:r>
              <w:rPr>
                <w:sz w:val="18"/>
              </w:rPr>
              <w:t>2.118,29</w:t>
            </w:r>
          </w:p>
        </w:tc>
        <w:tc>
          <w:tcPr>
            <w:tcW w:w="700" w:type="dxa"/>
            <w:tcMar>
              <w:top w:w="0" w:type="dxa"/>
              <w:bottom w:w="0" w:type="dxa"/>
            </w:tcMar>
            <w:vAlign w:val="center"/>
          </w:tcPr>
          <w:p w14:paraId="4C275935" w14:textId="77777777" w:rsidR="00411BA9" w:rsidRDefault="00000000">
            <w:pPr>
              <w:keepNext/>
              <w:keepLines/>
              <w:spacing w:after="0" w:line="240" w:lineRule="auto"/>
              <w:jc w:val="right"/>
            </w:pPr>
            <w:r>
              <w:rPr>
                <w:sz w:val="18"/>
              </w:rPr>
              <w:t>45,0</w:t>
            </w:r>
          </w:p>
        </w:tc>
      </w:tr>
    </w:tbl>
    <w:p w14:paraId="46CA2559" w14:textId="77777777" w:rsidR="00411BA9" w:rsidRDefault="00411BA9">
      <w:pPr>
        <w:spacing w:after="0"/>
      </w:pPr>
    </w:p>
    <w:p w14:paraId="54079974" w14:textId="77777777" w:rsidR="00411BA9" w:rsidRDefault="00000000">
      <w:r>
        <w:t xml:space="preserve">Ovi rashodi se odnose na unapređenje video nadzora u općinskoj zgradi kao i na tržnici te unapređenje dizala u kulturnom centru u </w:t>
      </w:r>
      <w:proofErr w:type="spellStart"/>
      <w:r>
        <w:t>Predavcu</w:t>
      </w:r>
      <w:proofErr w:type="spellEnd"/>
      <w:r>
        <w:t>.</w:t>
      </w:r>
    </w:p>
    <w:p w14:paraId="4296D3FA" w14:textId="77777777" w:rsidR="00411BA9" w:rsidRDefault="00411BA9"/>
    <w:p w14:paraId="2F4EF9AF" w14:textId="77777777" w:rsidR="00411BA9" w:rsidRDefault="00000000">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6D4B32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CD7C94"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30F09C"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8B8F60"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0835B5"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0146CF"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0635D0" w14:textId="77777777" w:rsidR="00411BA9" w:rsidRDefault="00000000">
            <w:pPr>
              <w:keepNext/>
              <w:keepLines/>
              <w:spacing w:after="0" w:line="240" w:lineRule="auto"/>
              <w:jc w:val="center"/>
            </w:pPr>
            <w:r>
              <w:rPr>
                <w:b/>
                <w:sz w:val="18"/>
              </w:rPr>
              <w:t>Indeks (%)</w:t>
            </w:r>
          </w:p>
        </w:tc>
      </w:tr>
      <w:tr w:rsidR="00411BA9" w14:paraId="44047CA9" w14:textId="77777777">
        <w:tblPrEx>
          <w:tblCellMar>
            <w:top w:w="0" w:type="dxa"/>
            <w:bottom w:w="0" w:type="dxa"/>
          </w:tblCellMar>
        </w:tblPrEx>
        <w:trPr>
          <w:cantSplit/>
          <w:trHeight w:val="560"/>
        </w:trPr>
        <w:tc>
          <w:tcPr>
            <w:tcW w:w="700" w:type="dxa"/>
            <w:tcMar>
              <w:top w:w="0" w:type="dxa"/>
              <w:bottom w:w="0" w:type="dxa"/>
            </w:tcMar>
            <w:vAlign w:val="center"/>
          </w:tcPr>
          <w:p w14:paraId="78D9319E" w14:textId="77777777" w:rsidR="00411BA9" w:rsidRDefault="00000000">
            <w:pPr>
              <w:keepNext/>
              <w:keepLines/>
              <w:spacing w:after="0" w:line="240" w:lineRule="auto"/>
            </w:pPr>
            <w:r>
              <w:rPr>
                <w:sz w:val="18"/>
              </w:rPr>
              <w:t>4262</w:t>
            </w:r>
          </w:p>
        </w:tc>
        <w:tc>
          <w:tcPr>
            <w:tcW w:w="3180" w:type="dxa"/>
            <w:tcMar>
              <w:top w:w="0" w:type="dxa"/>
              <w:bottom w:w="0" w:type="dxa"/>
            </w:tcMar>
            <w:vAlign w:val="center"/>
          </w:tcPr>
          <w:p w14:paraId="3F516E03" w14:textId="77777777" w:rsidR="00411BA9"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31F64D6C" w14:textId="77777777" w:rsidR="00411BA9" w:rsidRDefault="00000000">
            <w:pPr>
              <w:keepNext/>
              <w:keepLines/>
              <w:spacing w:after="0" w:line="240" w:lineRule="auto"/>
            </w:pPr>
            <w:r>
              <w:rPr>
                <w:sz w:val="18"/>
              </w:rPr>
              <w:t>4262</w:t>
            </w:r>
          </w:p>
        </w:tc>
        <w:tc>
          <w:tcPr>
            <w:tcW w:w="1860" w:type="dxa"/>
            <w:tcMar>
              <w:top w:w="0" w:type="dxa"/>
              <w:bottom w:w="0" w:type="dxa"/>
            </w:tcMar>
            <w:vAlign w:val="center"/>
          </w:tcPr>
          <w:p w14:paraId="5104E407" w14:textId="77777777" w:rsidR="00411BA9" w:rsidRDefault="00000000">
            <w:pPr>
              <w:keepNext/>
              <w:keepLines/>
              <w:spacing w:after="0" w:line="240" w:lineRule="auto"/>
              <w:jc w:val="right"/>
            </w:pPr>
            <w:r>
              <w:rPr>
                <w:sz w:val="18"/>
              </w:rPr>
              <w:t>0,00</w:t>
            </w:r>
          </w:p>
        </w:tc>
        <w:tc>
          <w:tcPr>
            <w:tcW w:w="1860" w:type="dxa"/>
            <w:tcMar>
              <w:top w:w="0" w:type="dxa"/>
              <w:bottom w:w="0" w:type="dxa"/>
            </w:tcMar>
            <w:vAlign w:val="center"/>
          </w:tcPr>
          <w:p w14:paraId="43ACB86F" w14:textId="77777777" w:rsidR="00411BA9" w:rsidRDefault="00000000">
            <w:pPr>
              <w:keepNext/>
              <w:keepLines/>
              <w:spacing w:after="0" w:line="240" w:lineRule="auto"/>
              <w:jc w:val="right"/>
            </w:pPr>
            <w:r>
              <w:rPr>
                <w:sz w:val="18"/>
              </w:rPr>
              <w:t>7.277,50</w:t>
            </w:r>
          </w:p>
        </w:tc>
        <w:tc>
          <w:tcPr>
            <w:tcW w:w="700" w:type="dxa"/>
            <w:tcMar>
              <w:top w:w="0" w:type="dxa"/>
              <w:bottom w:w="0" w:type="dxa"/>
            </w:tcMar>
            <w:vAlign w:val="center"/>
          </w:tcPr>
          <w:p w14:paraId="542C56A3" w14:textId="77777777" w:rsidR="00411BA9" w:rsidRDefault="00000000">
            <w:pPr>
              <w:keepNext/>
              <w:keepLines/>
              <w:spacing w:after="0" w:line="240" w:lineRule="auto"/>
              <w:jc w:val="right"/>
            </w:pPr>
            <w:r>
              <w:rPr>
                <w:sz w:val="18"/>
              </w:rPr>
              <w:t>-</w:t>
            </w:r>
          </w:p>
        </w:tc>
      </w:tr>
    </w:tbl>
    <w:p w14:paraId="7B2F4A3D" w14:textId="77777777" w:rsidR="00411BA9" w:rsidRDefault="00411BA9">
      <w:pPr>
        <w:spacing w:after="0"/>
      </w:pPr>
    </w:p>
    <w:p w14:paraId="6040071C" w14:textId="77777777" w:rsidR="00411BA9" w:rsidRDefault="00000000">
      <w:r>
        <w:t xml:space="preserve">Općina Rovišće je nabavila nova programska rješenja radi uvođenja e-računa (ulaznih i izlaznih), uvođenja riznice te prelaska na puno riznično poslovanje te za predaju proračunskih </w:t>
      </w:r>
      <w:proofErr w:type="spellStart"/>
      <w:r>
        <w:t>dokumentata</w:t>
      </w:r>
      <w:proofErr w:type="spellEnd"/>
      <w:r>
        <w:t xml:space="preserve"> kroz sustav RKPFI, a sve radi usklađenja sa novim zakonskim obvezama.</w:t>
      </w:r>
    </w:p>
    <w:p w14:paraId="135DAE3E" w14:textId="77777777" w:rsidR="00411BA9" w:rsidRDefault="00411BA9"/>
    <w:p w14:paraId="0BF237AD" w14:textId="77777777" w:rsidR="00411BA9"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11BA9" w14:paraId="7426DA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4E8F55"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DDA584"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239989"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5FBDB" w14:textId="77777777" w:rsidR="00411B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5BC74A" w14:textId="77777777" w:rsidR="00411B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F94DB5" w14:textId="77777777" w:rsidR="00411BA9" w:rsidRDefault="00000000">
            <w:pPr>
              <w:keepNext/>
              <w:keepLines/>
              <w:spacing w:after="0" w:line="240" w:lineRule="auto"/>
              <w:jc w:val="center"/>
            </w:pPr>
            <w:r>
              <w:rPr>
                <w:b/>
                <w:sz w:val="18"/>
              </w:rPr>
              <w:t>Indeks (%)</w:t>
            </w:r>
          </w:p>
        </w:tc>
      </w:tr>
      <w:tr w:rsidR="00411BA9" w14:paraId="73720DFC" w14:textId="77777777">
        <w:tblPrEx>
          <w:tblCellMar>
            <w:top w:w="0" w:type="dxa"/>
            <w:bottom w:w="0" w:type="dxa"/>
          </w:tblCellMar>
        </w:tblPrEx>
        <w:trPr>
          <w:cantSplit/>
          <w:trHeight w:val="560"/>
        </w:trPr>
        <w:tc>
          <w:tcPr>
            <w:tcW w:w="700" w:type="dxa"/>
            <w:tcMar>
              <w:top w:w="0" w:type="dxa"/>
              <w:bottom w:w="0" w:type="dxa"/>
            </w:tcMar>
            <w:vAlign w:val="center"/>
          </w:tcPr>
          <w:p w14:paraId="11A92BC3" w14:textId="77777777" w:rsidR="00411BA9" w:rsidRDefault="00000000">
            <w:pPr>
              <w:keepNext/>
              <w:keepLines/>
              <w:spacing w:after="0" w:line="240" w:lineRule="auto"/>
            </w:pPr>
            <w:r>
              <w:rPr>
                <w:sz w:val="18"/>
              </w:rPr>
              <w:t>8</w:t>
            </w:r>
          </w:p>
        </w:tc>
        <w:tc>
          <w:tcPr>
            <w:tcW w:w="3180" w:type="dxa"/>
            <w:tcMar>
              <w:top w:w="0" w:type="dxa"/>
              <w:bottom w:w="0" w:type="dxa"/>
            </w:tcMar>
            <w:vAlign w:val="center"/>
          </w:tcPr>
          <w:p w14:paraId="220088EC" w14:textId="77777777" w:rsidR="00411BA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991783D" w14:textId="77777777" w:rsidR="00411BA9" w:rsidRDefault="00000000">
            <w:pPr>
              <w:keepNext/>
              <w:keepLines/>
              <w:spacing w:after="0" w:line="240" w:lineRule="auto"/>
            </w:pPr>
            <w:r>
              <w:rPr>
                <w:sz w:val="18"/>
              </w:rPr>
              <w:t>8</w:t>
            </w:r>
          </w:p>
        </w:tc>
        <w:tc>
          <w:tcPr>
            <w:tcW w:w="1860" w:type="dxa"/>
            <w:tcMar>
              <w:top w:w="0" w:type="dxa"/>
              <w:bottom w:w="0" w:type="dxa"/>
            </w:tcMar>
            <w:vAlign w:val="center"/>
          </w:tcPr>
          <w:p w14:paraId="2CBE7FF9" w14:textId="77777777" w:rsidR="00411BA9" w:rsidRDefault="00000000">
            <w:pPr>
              <w:keepNext/>
              <w:keepLines/>
              <w:spacing w:after="0" w:line="240" w:lineRule="auto"/>
              <w:jc w:val="right"/>
            </w:pPr>
            <w:r>
              <w:rPr>
                <w:sz w:val="18"/>
              </w:rPr>
              <w:t>0,00</w:t>
            </w:r>
          </w:p>
        </w:tc>
        <w:tc>
          <w:tcPr>
            <w:tcW w:w="1860" w:type="dxa"/>
            <w:tcMar>
              <w:top w:w="0" w:type="dxa"/>
              <w:bottom w:w="0" w:type="dxa"/>
            </w:tcMar>
            <w:vAlign w:val="center"/>
          </w:tcPr>
          <w:p w14:paraId="234035B2" w14:textId="77777777" w:rsidR="00411BA9" w:rsidRDefault="00000000">
            <w:pPr>
              <w:keepNext/>
              <w:keepLines/>
              <w:spacing w:after="0" w:line="240" w:lineRule="auto"/>
              <w:jc w:val="right"/>
            </w:pPr>
            <w:r>
              <w:rPr>
                <w:sz w:val="18"/>
              </w:rPr>
              <w:t>3.000.000,00</w:t>
            </w:r>
          </w:p>
        </w:tc>
        <w:tc>
          <w:tcPr>
            <w:tcW w:w="700" w:type="dxa"/>
            <w:tcMar>
              <w:top w:w="0" w:type="dxa"/>
              <w:bottom w:w="0" w:type="dxa"/>
            </w:tcMar>
            <w:vAlign w:val="center"/>
          </w:tcPr>
          <w:p w14:paraId="7158B704" w14:textId="77777777" w:rsidR="00411BA9" w:rsidRDefault="00000000">
            <w:pPr>
              <w:keepNext/>
              <w:keepLines/>
              <w:spacing w:after="0" w:line="240" w:lineRule="auto"/>
              <w:jc w:val="right"/>
            </w:pPr>
            <w:r>
              <w:rPr>
                <w:sz w:val="18"/>
              </w:rPr>
              <w:t>-</w:t>
            </w:r>
          </w:p>
        </w:tc>
      </w:tr>
    </w:tbl>
    <w:p w14:paraId="798F6E5C" w14:textId="77777777" w:rsidR="00411BA9" w:rsidRDefault="00411BA9">
      <w:pPr>
        <w:spacing w:after="0"/>
      </w:pPr>
    </w:p>
    <w:p w14:paraId="0E89BC55" w14:textId="77777777" w:rsidR="00411BA9" w:rsidRDefault="00000000">
      <w:r>
        <w:t>Prošle godine je Općina Rovišće dobila suglasnost Vlade RH za dugoročno zaduživanje radi zatvaranja financijske konstrukcije projekta izgradnje i opremanja sportsko - rekreacijskog parka sufinanciranog iz NPOO sustava, te je nakon ishođenja suglasnosti sklopljen ugovor s Hrvatskom bankom za obnovu i razvoj. Kredit je u cijelosti realiziran krajem lipnja, a otplata počinje iduće godine.</w:t>
      </w:r>
    </w:p>
    <w:p w14:paraId="550AB490" w14:textId="77777777" w:rsidR="00411BA9" w:rsidRDefault="00411BA9"/>
    <w:p w14:paraId="16BDCE2F" w14:textId="77777777" w:rsidR="00411BA9" w:rsidRDefault="00000000">
      <w:pPr>
        <w:keepNext/>
        <w:spacing w:line="240" w:lineRule="auto"/>
        <w:jc w:val="center"/>
      </w:pPr>
      <w:r>
        <w:rPr>
          <w:b/>
          <w:sz w:val="28"/>
        </w:rPr>
        <w:t>Izvještaj o obvezama</w:t>
      </w:r>
    </w:p>
    <w:p w14:paraId="0A9B9AB3" w14:textId="77777777" w:rsidR="00411BA9"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11BA9" w14:paraId="702A7A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8A6C4B" w14:textId="77777777" w:rsidR="00411B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69339D" w14:textId="77777777" w:rsidR="00411B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DFAFB" w14:textId="77777777" w:rsidR="00411B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C24D39" w14:textId="77777777" w:rsidR="00411BA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619359B" w14:textId="77777777" w:rsidR="00411BA9" w:rsidRDefault="00000000">
            <w:pPr>
              <w:keepNext/>
              <w:keepLines/>
              <w:spacing w:after="0" w:line="240" w:lineRule="auto"/>
              <w:jc w:val="center"/>
            </w:pPr>
            <w:r>
              <w:rPr>
                <w:b/>
                <w:sz w:val="18"/>
              </w:rPr>
              <w:t>Indeks (%)</w:t>
            </w:r>
          </w:p>
        </w:tc>
      </w:tr>
      <w:tr w:rsidR="00411BA9" w14:paraId="54CFB987" w14:textId="77777777">
        <w:tblPrEx>
          <w:tblCellMar>
            <w:top w:w="0" w:type="dxa"/>
            <w:bottom w:w="0" w:type="dxa"/>
          </w:tblCellMar>
        </w:tblPrEx>
        <w:trPr>
          <w:cantSplit/>
          <w:trHeight w:val="560"/>
        </w:trPr>
        <w:tc>
          <w:tcPr>
            <w:tcW w:w="700" w:type="dxa"/>
            <w:tcMar>
              <w:top w:w="0" w:type="dxa"/>
              <w:bottom w:w="0" w:type="dxa"/>
            </w:tcMar>
            <w:vAlign w:val="center"/>
          </w:tcPr>
          <w:p w14:paraId="28A8E413" w14:textId="77777777" w:rsidR="00411BA9" w:rsidRDefault="00411BA9">
            <w:pPr>
              <w:keepNext/>
              <w:keepLines/>
              <w:spacing w:after="0" w:line="240" w:lineRule="auto"/>
            </w:pPr>
          </w:p>
        </w:tc>
        <w:tc>
          <w:tcPr>
            <w:tcW w:w="3180" w:type="dxa"/>
            <w:tcMar>
              <w:top w:w="0" w:type="dxa"/>
              <w:bottom w:w="0" w:type="dxa"/>
            </w:tcMar>
            <w:vAlign w:val="center"/>
          </w:tcPr>
          <w:p w14:paraId="72427342" w14:textId="77777777" w:rsidR="00411BA9"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A4C9A51" w14:textId="77777777" w:rsidR="00411BA9" w:rsidRDefault="00000000">
            <w:pPr>
              <w:keepNext/>
              <w:keepLines/>
              <w:spacing w:after="0" w:line="240" w:lineRule="auto"/>
            </w:pPr>
            <w:r>
              <w:rPr>
                <w:sz w:val="18"/>
              </w:rPr>
              <w:t>V007</w:t>
            </w:r>
          </w:p>
        </w:tc>
        <w:tc>
          <w:tcPr>
            <w:tcW w:w="1860" w:type="dxa"/>
            <w:tcMar>
              <w:top w:w="0" w:type="dxa"/>
              <w:bottom w:w="0" w:type="dxa"/>
            </w:tcMar>
            <w:vAlign w:val="center"/>
          </w:tcPr>
          <w:p w14:paraId="67C912A1" w14:textId="77777777" w:rsidR="00411BA9" w:rsidRDefault="00000000">
            <w:pPr>
              <w:keepNext/>
              <w:keepLines/>
              <w:spacing w:after="0" w:line="240" w:lineRule="auto"/>
              <w:jc w:val="right"/>
            </w:pPr>
            <w:r>
              <w:rPr>
                <w:sz w:val="18"/>
              </w:rPr>
              <w:t>1.019.829,55</w:t>
            </w:r>
          </w:p>
        </w:tc>
        <w:tc>
          <w:tcPr>
            <w:tcW w:w="700" w:type="dxa"/>
            <w:tcMar>
              <w:top w:w="0" w:type="dxa"/>
              <w:bottom w:w="0" w:type="dxa"/>
            </w:tcMar>
            <w:vAlign w:val="center"/>
          </w:tcPr>
          <w:p w14:paraId="27DC9869" w14:textId="77777777" w:rsidR="00411BA9" w:rsidRDefault="00000000">
            <w:pPr>
              <w:keepNext/>
              <w:keepLines/>
              <w:spacing w:after="0" w:line="240" w:lineRule="auto"/>
              <w:jc w:val="right"/>
            </w:pPr>
            <w:r>
              <w:rPr>
                <w:sz w:val="18"/>
              </w:rPr>
              <w:t>-</w:t>
            </w:r>
          </w:p>
        </w:tc>
      </w:tr>
    </w:tbl>
    <w:p w14:paraId="400D5186" w14:textId="77777777" w:rsidR="00411BA9" w:rsidRDefault="00411BA9">
      <w:pPr>
        <w:spacing w:after="0"/>
      </w:pPr>
    </w:p>
    <w:p w14:paraId="59FD6795" w14:textId="77777777" w:rsidR="00411BA9" w:rsidRDefault="00000000">
      <w:r>
        <w:t xml:space="preserve">Dospjele obveze na dan 30.06.2026. godine iznose 1.019.829,55 eura, a najvećim dijelom se odnose na obveze za nabavu </w:t>
      </w:r>
      <w:proofErr w:type="spellStart"/>
      <w:r>
        <w:t>nefinacijske</w:t>
      </w:r>
      <w:proofErr w:type="spellEnd"/>
      <w:r>
        <w:t xml:space="preserve"> imovine (978.770,64 eura), a najvećim dijelom jer su se kroz ZNS-ove potraživala sredstva za neplaćene situacije kako ne bi došlo do negativnog novčanog toka. Po odobrenu ZNS-a i po isplati potraživanih sredstava ove obveze će se zatvoriti. Ostale dospjele obveze u prekoračenju 1-60 dana su do dana predaje izvještaja i podmirene. Obveze koje su u prekoračenju preko 181 dana će se analizirati, utvrditi njihovo stvarno stanje, provesti </w:t>
      </w:r>
      <w:proofErr w:type="spellStart"/>
      <w:r>
        <w:t>usklada</w:t>
      </w:r>
      <w:proofErr w:type="spellEnd"/>
      <w:r>
        <w:t xml:space="preserve"> s dobavljačima kako bi se ustanovilo postoje li stvarno te obveze i nakon toga će biti i podmirene.</w:t>
      </w:r>
    </w:p>
    <w:p w14:paraId="697B9A2A" w14:textId="77777777" w:rsidR="00411BA9" w:rsidRDefault="00411BA9"/>
    <w:p w14:paraId="45D631B2" w14:textId="77777777" w:rsidR="00411BA9" w:rsidRDefault="00000000">
      <w:pPr>
        <w:keepNext/>
        <w:spacing w:line="240" w:lineRule="auto"/>
        <w:jc w:val="center"/>
      </w:pPr>
      <w:r>
        <w:rPr>
          <w:sz w:val="28"/>
        </w:rPr>
        <w:lastRenderedPageBreak/>
        <w:t>Bilješka 41.</w:t>
      </w:r>
    </w:p>
    <w:p w14:paraId="453D5DD8" w14:textId="77777777" w:rsidR="00411BA9" w:rsidRDefault="00000000">
      <w:pPr>
        <w:spacing w:line="240" w:lineRule="auto"/>
        <w:jc w:val="both"/>
      </w:pPr>
      <w:r>
        <w:rPr>
          <w:b/>
        </w:rPr>
        <w:t>EU izvještaj</w:t>
      </w:r>
    </w:p>
    <w:p w14:paraId="5E45FBB0" w14:textId="77777777" w:rsidR="00411BA9" w:rsidRDefault="00000000">
      <w:r>
        <w:t xml:space="preserve">Općina Rovišće je u 2026. godini nastavila provoditi više EU projekata. Iz Mehanizma za otpornost i oporavak se financira projekt izgradnje i opremanja sportsko rekreacijskog parka Rovišće za koji je odobreno sufinanciranje u iznosu 5.978.783,94 eura, a u  prvom polugodištu 2026. godine je ostvaren prihod u iznosu 491.338,96 eura . Ostvarena sredstva su utrošena sukladno sklopljenom ugovoru. Iz Mehanizma za otpornost i oporavak se financira i projekt izgradnje i opremanja podružnice dječjeg vrtića u </w:t>
      </w:r>
      <w:proofErr w:type="spellStart"/>
      <w:r>
        <w:t>Predavcu</w:t>
      </w:r>
      <w:proofErr w:type="spellEnd"/>
      <w:r>
        <w:t>. Odobrena bespovratna sredstva iznose 726.259,21 euro, a u 2026. godini su ostvarena u iznosu 363.129,60 eura. Općina Rovišće provodi i projekt ZAŽELI "Za dostojanstven život" za koji je odobreno 480.000,00 eura iz Europskog socijalnog fonda plus te je u prvom polugodištu 2026. godinu ostvaren prihod temeljem ugovora u iznosu 124.424,73 eura od čega je prema evidenciji u E-koheziji 105.761,01 eura iz fonda ESF+ dok je iznos od 18.663,72 eura isplaćen iz nacionalnih sredstava. Iz Europskog fonda za regionalni razvoj kroz ITU mehanizam Općina Rovišće je započela s projektom Višenamjenskog centra u Rovišću za koji je odobreno 931.585,14 eura bespovratnih sredstava. U prvom polugodištu je ostvaren prihod temeljem ugovora u iznosu 52.019,99 temeljem podnesenog ZNS-1.</w:t>
      </w:r>
    </w:p>
    <w:p w14:paraId="3DD56F12" w14:textId="77777777" w:rsidR="00411BA9" w:rsidRDefault="00411BA9"/>
    <w:sectPr w:rsidR="00411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A9"/>
    <w:rsid w:val="00067C03"/>
    <w:rsid w:val="00411BA9"/>
    <w:rsid w:val="00B905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9528"/>
  <w15:docId w15:val="{2AA56215-9C50-40AA-8DA8-F8FF543F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3380</Words>
  <Characters>19272</Characters>
  <Application>Microsoft Office Word</Application>
  <DocSecurity>0</DocSecurity>
  <Lines>160</Lines>
  <Paragraphs>45</Paragraphs>
  <ScaleCrop>false</ScaleCrop>
  <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Rovišće</dc:creator>
  <cp:lastModifiedBy>Sanja Horvat</cp:lastModifiedBy>
  <cp:revision>2</cp:revision>
  <dcterms:created xsi:type="dcterms:W3CDTF">2026-07-15T09:47:00Z</dcterms:created>
  <dcterms:modified xsi:type="dcterms:W3CDTF">2026-07-15T09:47:00Z</dcterms:modified>
</cp:coreProperties>
</file>